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布氏</w:t>
      </w:r>
      <w:r>
        <w:rPr>
          <w:rFonts w:hint="eastAsia"/>
          <w:b/>
          <w:bCs/>
          <w:sz w:val="48"/>
          <w:szCs w:val="48"/>
        </w:rPr>
        <w:t>硬度计</w:t>
      </w:r>
    </w:p>
    <w:p>
      <w:pPr>
        <w:bidi w:val="0"/>
        <w:jc w:val="center"/>
        <w:rPr>
          <w:rFonts w:hint="eastAsia" w:eastAsia="新宋体"/>
          <w:sz w:val="44"/>
          <w:szCs w:val="44"/>
          <w:lang w:val="en-US" w:eastAsia="zh-CN"/>
        </w:rPr>
      </w:pPr>
      <w:r>
        <w:rPr>
          <w:rFonts w:hint="eastAsia" w:ascii="新宋体" w:hAnsi="新宋体" w:eastAsia="新宋体" w:cs="宋体"/>
          <w:b/>
          <w:kern w:val="0"/>
          <w:sz w:val="44"/>
          <w:szCs w:val="44"/>
        </w:rPr>
        <w:t>HBE-3000</w:t>
      </w:r>
      <w:r>
        <w:rPr>
          <w:rFonts w:hint="eastAsia" w:ascii="新宋体" w:hAnsi="新宋体" w:eastAsia="新宋体" w:cs="宋体"/>
          <w:b/>
          <w:kern w:val="0"/>
          <w:sz w:val="44"/>
          <w:szCs w:val="44"/>
          <w:lang w:val="en-US" w:eastAsia="zh-CN"/>
        </w:rPr>
        <w:t>A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2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新宋体" w:hAnsi="新宋体" w:eastAsia="新宋体" w:cs="宋体"/>
          <w:b/>
          <w:color w:val="0000FF"/>
          <w:kern w:val="0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805815</wp:posOffset>
            </wp:positionH>
            <wp:positionV relativeFrom="paragraph">
              <wp:posOffset>127635</wp:posOffset>
            </wp:positionV>
            <wp:extent cx="2280920" cy="2280920"/>
            <wp:effectExtent l="0" t="0" r="5080" b="5080"/>
            <wp:wrapNone/>
            <wp:docPr id="2" name="图片 1" descr="C:\产品图片\硬度计图片\布氏硬度计\HBE-3000A（电子布氏硬度计）.jpgHBE-3000A（电子布氏硬度计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产品图片\硬度计图片\布氏硬度计\HBE-3000A（电子布氏硬度计）.jpgHBE-3000A（电子布氏硬度计）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0920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电子布氏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jc w:val="center"/>
        <w:rPr>
          <w:rFonts w:hint="eastAsia" w:ascii="宋体" w:hAnsi="宋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 w:firstLine="480" w:firstLineChars="200"/>
        <w:jc w:val="left"/>
        <w:textAlignment w:val="auto"/>
        <w:rPr>
          <w:rFonts w:hint="eastAsia" w:ascii="新宋体" w:hAnsi="新宋体" w:eastAsia="新宋体" w:cs="宋体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kern w:val="0"/>
          <w:sz w:val="24"/>
          <w:szCs w:val="24"/>
        </w:rPr>
        <w:t>HBE-3000A电子布氏硬度计采用先进的电子传感器加载技术，通过闭环控制系统，由CPU</w:t>
      </w:r>
      <w:r>
        <w:rPr>
          <w:rFonts w:hint="eastAsia"/>
          <w:sz w:val="24"/>
          <w:szCs w:val="24"/>
        </w:rPr>
        <w:t>控制传感器采集信号，步进电机自动加载卸载试验力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，并能对试验力进行自动补偿，确保力值更精准，示值更稳定。</w:t>
      </w:r>
      <w:r>
        <w:rPr>
          <w:rFonts w:hint="eastAsia" w:ascii="新宋体" w:hAnsi="新宋体" w:eastAsia="新宋体"/>
          <w:sz w:val="24"/>
          <w:szCs w:val="24"/>
        </w:rPr>
        <w:t>通过目镜量出压痕后，按键输入压痕长度直接得出硬度值，提高工作效率,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同时配备紧急停止装置，符合欧盟CE安全标准，具有更可靠的操作性和安全性，具有很高的性价比，广泛应用于工厂车间，大专院校、科研机构、实验室等。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  <w:t>主要功能和特点：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配备精密传感器和CPU微机控制系统，可自动补偿，测试结果精准稳定；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具备10级试验力，可测试范围更广；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通过目镜量出压痕后，按键输入压痕长度直接得出硬度值，提高工作效率；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配备内置打印机，可对测量数据进行分析打印。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配备高性能步进电机自动加载卸载试验力，测试过程中产生的噪音更小；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壳体一次铸造而成，结构稳定不变形，能在较为恶劣的环境下工作；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表面采用汽车烤漆工艺处理，阬划伤能力强，使用多年依旧光亮如新；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本机可选配布氏图像测量软件，大大提高工作效率；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  <w:t>主要用途和使用范围：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适合具有大晶粒金属材料的硬度计测试，能反映出材料的综合性能；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铸铁，钢材，有色金属，合金特别是对于较软的金属，如纯铝、铅、锡等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新宋体" w:hAnsi="新宋体" w:eastAsia="新宋体"/>
          <w:b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可用于硬质的塑料，电木等某些非金属材料硬度计的测定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/>
          <w:b/>
          <w:sz w:val="24"/>
          <w:szCs w:val="24"/>
        </w:rPr>
      </w:pPr>
      <w:r>
        <w:rPr>
          <w:rFonts w:hint="eastAsia" w:ascii="新宋体" w:hAnsi="新宋体" w:eastAsia="新宋体"/>
          <w:b/>
          <w:sz w:val="24"/>
          <w:szCs w:val="24"/>
        </w:rPr>
        <w:t>技术参数：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/>
          <w:b/>
          <w:sz w:val="24"/>
          <w:szCs w:val="24"/>
        </w:rPr>
      </w:pPr>
    </w:p>
    <w:tbl>
      <w:tblPr>
        <w:tblStyle w:val="5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bookmarkStart w:id="0" w:name="_GoBack"/>
            <w:r>
              <w:rPr>
                <w:rFonts w:hint="eastAsia" w:ascii="新宋体" w:hAnsi="新宋体" w:eastAsia="新宋体"/>
                <w:sz w:val="24"/>
                <w:szCs w:val="24"/>
              </w:rPr>
              <w:t>产品型号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HBE-3000A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布氏标尺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HBW2.5/62.5  HBW2.5/187.5 HBW5/62.5  HBW5/125  HBW5/250  HBW5/750       HBW10/100、   HBW10/250   HBW10/500   HBW10/1000  HBW10/1500      HBW10/3000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试验力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62.5kgf(612.9N)100kgf(980.7N)125kgf(1226N)187.5kgf(1839N)250kgf(2452N)500kgf(4903N)750kgf(7355N)1000kgf(8907N)1500kgf(14710N)3000kgf(29420N)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载荷控制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自动（加载/保荷/卸荷）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.试件最大高度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最小测量单位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0.005mm</w:t>
            </w:r>
          </w:p>
        </w:tc>
      </w:tr>
      <w:bookmarkEnd w:id="0"/>
    </w:tbl>
    <w:p/>
    <w:p/>
    <w:p/>
    <w:tbl>
      <w:tblPr>
        <w:tblStyle w:val="5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保荷时间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0~60s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硬度测试范围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3.18~653HBW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总放大倍数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20X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执行标准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 xml:space="preserve"> EN ISO 6506, , ASTM E-10-08, GB/T231.2，JJG150 -2005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压头-外壁距离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135mm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压头-上机壁距离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55mm</w:t>
            </w:r>
            <w:r>
              <w:rPr>
                <w:rFonts w:hint="eastAsia" w:ascii="新宋体" w:hAnsi="新宋体" w:eastAsia="新宋体"/>
                <w:color w:val="FF0000"/>
                <w:sz w:val="24"/>
                <w:szCs w:val="24"/>
              </w:rPr>
              <w:t>（可通过定制压头增加压头至上机壁距离）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硬度读取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通过目镜量出压痕后，按键输入压痕长度直接得出硬度值。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数据输出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内置打印机，打印内容：测试条件，测量次数，平均值，最大值，最小值，最大误差等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AC220</w:t>
            </w:r>
            <w:r>
              <w:rPr>
                <w:rFonts w:hint="eastAsia" w:ascii="新宋体" w:hAnsi="新宋体" w:eastAsia="新宋体"/>
                <w:sz w:val="24"/>
                <w:szCs w:val="24"/>
                <w:u w:val="single"/>
              </w:rPr>
              <w:t>+</w:t>
            </w:r>
            <w:r>
              <w:rPr>
                <w:rFonts w:hint="eastAsia" w:ascii="新宋体" w:hAnsi="新宋体" w:eastAsia="新宋体"/>
                <w:sz w:val="24"/>
                <w:szCs w:val="24"/>
              </w:rPr>
              <w:t>5%,50~60Hz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外形尺寸(mm)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520*210*745mm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主机重量</w:t>
            </w:r>
          </w:p>
        </w:tc>
        <w:tc>
          <w:tcPr>
            <w:tcW w:w="6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约120kg</w:t>
            </w:r>
          </w:p>
        </w:tc>
      </w:tr>
    </w:tbl>
    <w:p>
      <w:pPr>
        <w:spacing w:before="156" w:beforeLines="50" w:after="156" w:afterLines="50" w:line="480" w:lineRule="auto"/>
        <w:rPr>
          <w:rFonts w:hint="eastAsia" w:ascii="新宋体" w:hAnsi="新宋体" w:eastAsia="新宋体"/>
          <w:b/>
          <w:sz w:val="24"/>
          <w:szCs w:val="24"/>
        </w:rPr>
      </w:pPr>
    </w:p>
    <w:p>
      <w:pPr>
        <w:spacing w:before="156" w:beforeLines="50" w:after="156" w:afterLines="50" w:line="480" w:lineRule="auto"/>
        <w:rPr>
          <w:rFonts w:hint="eastAsia" w:ascii="新宋体" w:hAnsi="新宋体" w:eastAsia="新宋体"/>
          <w:b/>
          <w:sz w:val="24"/>
          <w:szCs w:val="24"/>
        </w:rPr>
      </w:pPr>
      <w:r>
        <w:rPr>
          <w:rFonts w:hint="eastAsia" w:ascii="新宋体" w:hAnsi="新宋体" w:eastAsia="新宋体"/>
          <w:b/>
          <w:sz w:val="24"/>
          <w:szCs w:val="24"/>
        </w:rPr>
        <w:t>附件：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2141"/>
        <w:gridCol w:w="3803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  <w:tc>
          <w:tcPr>
            <w:tcW w:w="3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测量显微镜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1套</w:t>
            </w:r>
          </w:p>
        </w:tc>
        <w:tc>
          <w:tcPr>
            <w:tcW w:w="3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直径2.5、5、10mm硬质合金球压头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标准硬度块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3块</w:t>
            </w:r>
          </w:p>
        </w:tc>
        <w:tc>
          <w:tcPr>
            <w:tcW w:w="3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大、中、V型试台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电源线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1根</w:t>
            </w:r>
          </w:p>
        </w:tc>
        <w:tc>
          <w:tcPr>
            <w:tcW w:w="3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产品合格证、产品使用说明书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保险丝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2个</w:t>
            </w:r>
          </w:p>
        </w:tc>
        <w:tc>
          <w:tcPr>
            <w:tcW w:w="3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防尘罩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1个</w:t>
            </w:r>
          </w:p>
        </w:tc>
      </w:tr>
    </w:tbl>
    <w:p>
      <w:pPr>
        <w:rPr>
          <w:rFonts w:hint="eastAsia" w:ascii="宋体" w:hAnsi="宋体" w:cs="宋体"/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-386715</wp:posOffset>
          </wp:positionH>
          <wp:positionV relativeFrom="margin">
            <wp:posOffset>-635000</wp:posOffset>
          </wp:positionV>
          <wp:extent cx="7266940" cy="10433050"/>
          <wp:effectExtent l="0" t="0" r="10160" b="635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66940" cy="10433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9D44FB"/>
    <w:multiLevelType w:val="multilevel"/>
    <w:tmpl w:val="4D9D44FB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40E7140"/>
    <w:multiLevelType w:val="multilevel"/>
    <w:tmpl w:val="540E7140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A6C5F"/>
    <w:rsid w:val="05185297"/>
    <w:rsid w:val="08126A95"/>
    <w:rsid w:val="10486D82"/>
    <w:rsid w:val="177501B2"/>
    <w:rsid w:val="1B8A70A0"/>
    <w:rsid w:val="274627E7"/>
    <w:rsid w:val="2DEA2F68"/>
    <w:rsid w:val="3C576E04"/>
    <w:rsid w:val="3F6641B9"/>
    <w:rsid w:val="481675FE"/>
    <w:rsid w:val="4A56258C"/>
    <w:rsid w:val="4CC51A51"/>
    <w:rsid w:val="66827F6D"/>
    <w:rsid w:val="69513A22"/>
    <w:rsid w:val="6A316EF6"/>
    <w:rsid w:val="6DD753EA"/>
    <w:rsid w:val="70A5350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0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2022-01-06T06:01:58Z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07FF61C2F3A44F4CBC712D60FBAA1D27</vt:lpwstr>
  </property>
</Properties>
</file>