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布氏</w:t>
      </w:r>
      <w:r>
        <w:rPr>
          <w:rFonts w:hint="eastAsia"/>
          <w:b/>
          <w:bCs/>
          <w:sz w:val="48"/>
          <w:szCs w:val="48"/>
        </w:rPr>
        <w:t>硬度计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PCHBST-3000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2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新宋体" w:hAnsi="新宋体" w:eastAsia="新宋体" w:cs="宋体"/>
          <w:kern w:val="0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899795</wp:posOffset>
            </wp:positionH>
            <wp:positionV relativeFrom="paragraph">
              <wp:posOffset>128270</wp:posOffset>
            </wp:positionV>
            <wp:extent cx="1849755" cy="2306320"/>
            <wp:effectExtent l="0" t="0" r="17145" b="17780"/>
            <wp:wrapNone/>
            <wp:docPr id="2" name="图片 1" descr="1637549104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637549104_副本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9755" cy="230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  <w:lang w:val="en-US" w:eastAsia="zh-CN"/>
        </w:rPr>
      </w:pPr>
    </w:p>
    <w:p>
      <w:pPr>
        <w:ind w:firstLine="2209" w:firstLineChars="500"/>
        <w:jc w:val="both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视觉触摸屏布氏</w:t>
      </w:r>
      <w:r>
        <w:rPr>
          <w:rFonts w:ascii="宋体" w:hAnsi="宋体"/>
          <w:b/>
          <w:sz w:val="44"/>
          <w:szCs w:val="44"/>
        </w:rPr>
        <w:t>硬度计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新宋体" w:hAnsi="新宋体" w:eastAsia="新宋体" w:cs="宋体"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kern w:val="0"/>
          <w:sz w:val="24"/>
          <w:szCs w:val="24"/>
        </w:rPr>
        <w:t>工业平板电脑一体化，支持USB扩展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新宋体" w:hAnsi="新宋体" w:eastAsia="新宋体" w:cs="宋体"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kern w:val="0"/>
          <w:sz w:val="24"/>
          <w:szCs w:val="24"/>
        </w:rPr>
        <w:t>压痕直观显示，硬度自动测量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新宋体" w:hAnsi="新宋体" w:eastAsia="新宋体" w:cs="宋体"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kern w:val="0"/>
          <w:sz w:val="24"/>
          <w:szCs w:val="24"/>
        </w:rPr>
        <w:t>自动生成WORD报告，满足试验人员需求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新宋体" w:hAnsi="新宋体" w:eastAsia="新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szCs w:val="24"/>
        </w:rPr>
      </w:pPr>
      <w:r>
        <w:rPr>
          <w:rFonts w:hint="eastAsia" w:ascii="新宋体" w:hAnsi="新宋体" w:eastAsia="新宋体" w:cs="宋体"/>
          <w:kern w:val="0"/>
          <w:sz w:val="24"/>
          <w:szCs w:val="24"/>
        </w:rPr>
        <w:t>PCHBST-3000触摸屏数显布氏硬度计，</w:t>
      </w:r>
      <w:r>
        <w:rPr>
          <w:rFonts w:hint="eastAsia"/>
          <w:sz w:val="24"/>
          <w:szCs w:val="24"/>
        </w:rPr>
        <w:t>只需操作一台触摸</w:t>
      </w:r>
      <w:r>
        <w:rPr>
          <w:sz w:val="24"/>
          <w:szCs w:val="24"/>
        </w:rPr>
        <w:t>平板电脑</w:t>
      </w:r>
      <w:r>
        <w:rPr>
          <w:rFonts w:hint="eastAsia"/>
          <w:sz w:val="24"/>
          <w:szCs w:val="24"/>
        </w:rPr>
        <w:t>，轻松搞定测量！而且</w:t>
      </w:r>
      <w:r>
        <w:rPr>
          <w:sz w:val="24"/>
          <w:szCs w:val="24"/>
        </w:rPr>
        <w:t>测试</w:t>
      </w:r>
      <w:r>
        <w:rPr>
          <w:rFonts w:hint="eastAsia"/>
          <w:sz w:val="24"/>
          <w:szCs w:val="24"/>
        </w:rPr>
        <w:t>所</w:t>
      </w:r>
      <w:r>
        <w:rPr>
          <w:sz w:val="24"/>
          <w:szCs w:val="24"/>
        </w:rPr>
        <w:t>需的全部参数</w:t>
      </w:r>
      <w:r>
        <w:rPr>
          <w:rFonts w:hint="eastAsia"/>
          <w:sz w:val="24"/>
          <w:szCs w:val="24"/>
        </w:rPr>
        <w:t>都可直接在电脑上选择，修改，分析。通过链接CCD测量采集系统，可实时在PC上显示</w:t>
      </w:r>
      <w:r>
        <w:rPr>
          <w:sz w:val="24"/>
          <w:szCs w:val="24"/>
        </w:rPr>
        <w:t>清晰</w:t>
      </w:r>
      <w:r>
        <w:rPr>
          <w:rFonts w:hint="eastAsia"/>
          <w:sz w:val="24"/>
          <w:szCs w:val="24"/>
        </w:rPr>
        <w:t>压痕图像动态，还可直接锁定压痕自动测量硬度值，自动保存测试数据，生成报告。</w:t>
      </w:r>
      <w:r>
        <w:rPr>
          <w:sz w:val="24"/>
          <w:szCs w:val="24"/>
        </w:rPr>
        <w:t>操作</w:t>
      </w:r>
      <w:r>
        <w:rPr>
          <w:rFonts w:hint="eastAsia"/>
          <w:sz w:val="24"/>
          <w:szCs w:val="24"/>
        </w:rPr>
        <w:t>非常简单快速</w:t>
      </w:r>
      <w:r>
        <w:rPr>
          <w:sz w:val="24"/>
          <w:szCs w:val="24"/>
        </w:rPr>
        <w:t>，</w:t>
      </w:r>
      <w:r>
        <w:rPr>
          <w:rFonts w:hint="eastAsia"/>
          <w:sz w:val="24"/>
          <w:szCs w:val="24"/>
        </w:rPr>
        <w:t>消除人为测量</w:t>
      </w:r>
      <w:r>
        <w:rPr>
          <w:sz w:val="24"/>
          <w:szCs w:val="24"/>
        </w:rPr>
        <w:t>误差。</w:t>
      </w:r>
      <w:r>
        <w:rPr>
          <w:rFonts w:hint="eastAsia"/>
          <w:sz w:val="24"/>
          <w:szCs w:val="24"/>
        </w:rPr>
        <w:t>以平板电脑为平台，通过互联网可扩展更多应用</w:t>
      </w:r>
      <w:r>
        <w:rPr>
          <w:sz w:val="24"/>
          <w:szCs w:val="24"/>
        </w:rPr>
        <w:t>功能，</w:t>
      </w:r>
      <w:r>
        <w:rPr>
          <w:rFonts w:hint="eastAsia"/>
          <w:sz w:val="24"/>
          <w:szCs w:val="24"/>
        </w:rPr>
        <w:t>也</w:t>
      </w:r>
      <w:r>
        <w:rPr>
          <w:sz w:val="24"/>
          <w:szCs w:val="24"/>
        </w:rPr>
        <w:t>可外接显示器、打印机等设备。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leftChars="50"/>
        <w:jc w:val="left"/>
        <w:textAlignment w:val="auto"/>
        <w:rPr>
          <w:rFonts w:hint="eastAsia" w:ascii="新宋体" w:hAnsi="新宋体" w:eastAsia="新宋体" w:cs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leftChars="50"/>
        <w:jc w:val="left"/>
        <w:textAlignment w:val="auto"/>
        <w:rPr>
          <w:rFonts w:hint="eastAsia" w:ascii="新宋体" w:hAnsi="新宋体" w:eastAsia="新宋体" w:cs="宋体"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硬度计机器软件系统采用计算机智能编程，使用光电传感技术，通过自主选择测试条件，在5.6寸触摸多功能显示屏上能显示试验方法、上下限范围，测量压痕长度、硬度值、转换值、试验力、保持时间、、测量次数，并能键入年、月、日期，试验结果和数据处理等，并可通过内置打印机输出测量数据或通过数据接口与计算机连网。光学系统采用高倍率LED光学测量，</w:t>
      </w:r>
      <w:r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图像清晰度高，亮度可调，长时间操作不宜疲劳。硬件系统</w:t>
      </w:r>
      <w:r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采用先进的电子传感器加载技术，，通过闭环控制系统，由CPU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控制传感器采集信号，步进电机自动加</w:t>
      </w:r>
      <w:r>
        <w:rPr>
          <w:rFonts w:hint="eastAsia"/>
          <w:sz w:val="24"/>
          <w:szCs w:val="24"/>
        </w:rPr>
        <w:t>载卸载试验力</w:t>
      </w:r>
      <w:r>
        <w:rPr>
          <w:rFonts w:hint="eastAsia" w:ascii="新宋体" w:hAnsi="新宋体" w:eastAsia="新宋体" w:cs="宋体"/>
          <w:kern w:val="0"/>
          <w:sz w:val="24"/>
          <w:szCs w:val="24"/>
        </w:rPr>
        <w:t>，并能对试验力进行自动补偿，确保力值更精准，示值更稳定。同时配备紧急停止装置，符合欧盟CE安全标准。具有人性化的操作性，更可靠稳定性和安全性。</w:t>
      </w:r>
      <w:r>
        <w:rPr>
          <w:rFonts w:hint="eastAsia" w:ascii="新宋体" w:hAnsi="新宋体" w:eastAsia="新宋体" w:cs="宋体"/>
          <w:b/>
          <w:color w:val="0000FF"/>
          <w:kern w:val="0"/>
          <w:sz w:val="24"/>
          <w:szCs w:val="24"/>
        </w:rPr>
        <w:t xml:space="preserve">          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leftChars="50"/>
        <w:textAlignment w:val="auto"/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  <w:t>自动测量系统功能和特点：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leftChars="50"/>
        <w:textAlignment w:val="auto"/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leftChars="50"/>
        <w:textAlignment w:val="auto"/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leftChars="50"/>
        <w:textAlignment w:val="auto"/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leftChars="50"/>
        <w:textAlignment w:val="auto"/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drawing>
          <wp:inline distT="0" distB="0" distL="114300" distR="114300">
            <wp:extent cx="4171950" cy="2513965"/>
            <wp:effectExtent l="0" t="0" r="0" b="63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71950" cy="251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leftChars="50"/>
        <w:jc w:val="center"/>
        <w:textAlignment w:val="auto"/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</w:pPr>
      <w:r>
        <w:rPr>
          <w:rFonts w:hint="eastAsia"/>
          <w:sz w:val="24"/>
          <w:szCs w:val="24"/>
        </w:rPr>
        <w:t>软件界面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05" w:leftChars="50"/>
        <w:jc w:val="left"/>
        <w:textAlignment w:val="auto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1、用途: 用于布氏硬度压痕测量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05" w:leftChars="50"/>
        <w:jc w:val="left"/>
        <w:textAlignment w:val="auto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2、试验力范围: 62.5,100,125,187.5,250,500,750,1000,1500,3000kgf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05" w:leftChars="50"/>
        <w:jc w:val="left"/>
        <w:textAlignment w:val="auto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3、压痕测量精度: ±0.5%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05" w:leftChars="50"/>
        <w:jc w:val="left"/>
        <w:textAlignment w:val="auto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4、符合ASTM E10标准自动测量压痕和计算布氏硬度值;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05" w:leftChars="50"/>
        <w:jc w:val="left"/>
        <w:textAlignment w:val="auto"/>
        <w:rPr>
          <w:rFonts w:hint="eastAsia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05" w:leftChars="50"/>
        <w:jc w:val="left"/>
        <w:textAlignment w:val="auto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5、德国工业标准DIN1605自动测量测试样品压痕和标准块压痕并计算捶击式布氏硬度值HB2;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05" w:leftChars="50"/>
        <w:jc w:val="left"/>
        <w:textAlignment w:val="auto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6、自动测量: 自动或人工捕捉压痕并测出压痕直径和计算出相应的布氏硬度值；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05" w:leftChars="50"/>
        <w:jc w:val="left"/>
        <w:textAlignment w:val="auto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7、硬度值转换、有效验证: 系统可将测得的布氏硬度值HB转换成其它硬度值如HV、HR等；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05" w:leftChars="50"/>
        <w:jc w:val="left"/>
        <w:textAlignment w:val="auto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8、数据统计：系统自动计算并保存所测硬度的平均值、方差等统计值；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05" w:leftChars="50"/>
        <w:jc w:val="left"/>
        <w:textAlignment w:val="auto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9、超标报警：自动标明异常值， 当硬度超出规定值时，自动报警；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05" w:leftChars="50"/>
        <w:jc w:val="left"/>
        <w:textAlignment w:val="auto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10、测试报告: 自动生成WORD或EXCEL格式报告，报告模板可定制;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05" w:leftChars="50"/>
        <w:jc w:val="left"/>
        <w:textAlignment w:val="auto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11、数据储存: 测量数据包括压痕图像等可用文档储存;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05" w:leftChars="50"/>
        <w:jc w:val="left"/>
        <w:textAlignment w:val="auto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12、其它功能: 含图像处理与测量系统的所有功能，包括图像拍摄、标定、图像处理、几何尺寸测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    量、文档标注、相册管理、和定倍打印等；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05" w:leftChars="50"/>
        <w:jc w:val="left"/>
        <w:textAlignment w:val="auto"/>
        <w:rPr>
          <w:rFonts w:hint="eastAsia"/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</w:rPr>
        <w:t>使用方便：点击一下界面按钮或即可自动完成压痕测量工作，如需手动测量或修改结果,可直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05" w:leftChars="50"/>
        <w:jc w:val="left"/>
        <w:textAlignment w:val="auto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   拖拉测量框就可；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05" w:leftChars="50"/>
        <w:jc w:val="left"/>
        <w:textAlignment w:val="auto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14、抗噪性强：先进可靠的图像识别技术能处理复杂样品表面的压痕识别，两种自动测量模式来处</w:t>
      </w:r>
    </w:p>
    <w:p>
      <w:pPr>
        <w:shd w:val="clear" w:color="auto" w:fill="FFFFFF"/>
        <w:spacing w:line="360" w:lineRule="auto"/>
        <w:ind w:left="105" w:leftChars="50"/>
        <w:jc w:val="left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   理极端情况；</w:t>
      </w:r>
    </w:p>
    <w:p>
      <w:pPr>
        <w:shd w:val="clear" w:color="auto" w:fill="FFFFFF"/>
        <w:ind w:left="105" w:leftChars="50"/>
        <w:jc w:val="left"/>
        <w:rPr>
          <w:rFonts w:hint="eastAsia"/>
          <w:b/>
          <w:sz w:val="24"/>
          <w:szCs w:val="24"/>
        </w:rPr>
      </w:pPr>
    </w:p>
    <w:p>
      <w:pPr>
        <w:shd w:val="clear" w:color="auto" w:fill="FFFFFF"/>
        <w:ind w:left="105" w:leftChars="50"/>
        <w:jc w:val="left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软件报告：</w:t>
      </w:r>
    </w:p>
    <w:p>
      <w:pPr>
        <w:shd w:val="clear" w:color="auto" w:fill="FFFFFF"/>
        <w:ind w:left="105" w:leftChars="50"/>
        <w:jc w:val="left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720090</wp:posOffset>
            </wp:positionH>
            <wp:positionV relativeFrom="paragraph">
              <wp:posOffset>151130</wp:posOffset>
            </wp:positionV>
            <wp:extent cx="3886200" cy="4581525"/>
            <wp:effectExtent l="0" t="0" r="0" b="9525"/>
            <wp:wrapTight wrapText="bothSides">
              <wp:wrapPolygon>
                <wp:start x="0" y="0"/>
                <wp:lineTo x="0" y="21555"/>
                <wp:lineTo x="21494" y="21555"/>
                <wp:lineTo x="21494" y="0"/>
                <wp:lineTo x="0" y="0"/>
              </wp:wrapPolygon>
            </wp:wrapTight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458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hd w:val="clear" w:color="auto" w:fill="FFFFFF"/>
        <w:ind w:left="105" w:leftChars="50"/>
        <w:jc w:val="left"/>
        <w:rPr>
          <w:rFonts w:hint="eastAsia"/>
          <w:b/>
          <w:sz w:val="24"/>
          <w:szCs w:val="24"/>
        </w:rPr>
      </w:pPr>
    </w:p>
    <w:p>
      <w:pPr>
        <w:shd w:val="clear" w:color="auto" w:fill="FFFFFF"/>
        <w:ind w:left="105" w:leftChars="50"/>
        <w:jc w:val="left"/>
        <w:rPr>
          <w:rFonts w:hint="eastAsia"/>
          <w:b/>
          <w:sz w:val="24"/>
          <w:szCs w:val="24"/>
        </w:rPr>
      </w:pPr>
    </w:p>
    <w:p>
      <w:pPr>
        <w:shd w:val="clear" w:color="auto" w:fill="FFFFFF"/>
        <w:ind w:left="105" w:leftChars="50"/>
        <w:jc w:val="left"/>
        <w:rPr>
          <w:rFonts w:hint="eastAsia"/>
          <w:b/>
          <w:sz w:val="24"/>
          <w:szCs w:val="24"/>
        </w:rPr>
      </w:pPr>
    </w:p>
    <w:p>
      <w:pPr>
        <w:shd w:val="clear" w:color="auto" w:fill="FFFFFF"/>
        <w:ind w:left="105" w:leftChars="50"/>
        <w:jc w:val="left"/>
        <w:rPr>
          <w:rFonts w:hint="eastAsia"/>
          <w:b/>
          <w:sz w:val="24"/>
          <w:szCs w:val="24"/>
        </w:rPr>
      </w:pPr>
    </w:p>
    <w:p>
      <w:pPr>
        <w:shd w:val="clear" w:color="auto" w:fill="FFFFFF"/>
        <w:ind w:left="105" w:leftChars="50"/>
        <w:jc w:val="left"/>
        <w:rPr>
          <w:rFonts w:hint="eastAsia"/>
          <w:b/>
          <w:sz w:val="24"/>
          <w:szCs w:val="24"/>
        </w:rPr>
      </w:pPr>
    </w:p>
    <w:p>
      <w:pPr>
        <w:shd w:val="clear" w:color="auto" w:fill="FFFFFF"/>
        <w:ind w:left="105" w:leftChars="50"/>
        <w:jc w:val="left"/>
        <w:rPr>
          <w:rFonts w:hint="eastAsia"/>
          <w:b/>
          <w:sz w:val="24"/>
          <w:szCs w:val="24"/>
        </w:rPr>
      </w:pPr>
    </w:p>
    <w:p>
      <w:pPr>
        <w:shd w:val="clear" w:color="auto" w:fill="FFFFFF"/>
        <w:ind w:left="105" w:leftChars="50"/>
        <w:jc w:val="left"/>
        <w:rPr>
          <w:rFonts w:hint="eastAsia"/>
          <w:b/>
          <w:sz w:val="24"/>
          <w:szCs w:val="24"/>
        </w:rPr>
      </w:pPr>
    </w:p>
    <w:p>
      <w:pPr>
        <w:shd w:val="clear" w:color="auto" w:fill="FFFFFF"/>
        <w:ind w:left="105" w:leftChars="50"/>
        <w:jc w:val="left"/>
        <w:rPr>
          <w:rFonts w:hint="eastAsia"/>
          <w:b/>
          <w:sz w:val="24"/>
          <w:szCs w:val="24"/>
        </w:rPr>
      </w:pPr>
    </w:p>
    <w:p>
      <w:pPr>
        <w:shd w:val="clear" w:color="auto" w:fill="FFFFFF"/>
        <w:ind w:left="105" w:leftChars="50"/>
        <w:jc w:val="left"/>
        <w:rPr>
          <w:rFonts w:hint="eastAsia"/>
          <w:b/>
          <w:sz w:val="24"/>
          <w:szCs w:val="24"/>
        </w:rPr>
      </w:pPr>
    </w:p>
    <w:p>
      <w:pPr>
        <w:shd w:val="clear" w:color="auto" w:fill="FFFFFF"/>
        <w:ind w:left="105" w:leftChars="50"/>
        <w:jc w:val="left"/>
        <w:rPr>
          <w:rFonts w:hint="eastAsia"/>
          <w:b/>
          <w:sz w:val="24"/>
          <w:szCs w:val="24"/>
        </w:rPr>
      </w:pPr>
    </w:p>
    <w:p>
      <w:pPr>
        <w:shd w:val="clear" w:color="auto" w:fill="FFFFFF"/>
        <w:ind w:left="105" w:leftChars="50"/>
        <w:jc w:val="left"/>
        <w:rPr>
          <w:rFonts w:hint="eastAsia"/>
          <w:b/>
          <w:sz w:val="24"/>
          <w:szCs w:val="24"/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105" w:leftChars="50"/>
        <w:jc w:val="left"/>
        <w:textAlignment w:val="auto"/>
        <w:rPr>
          <w:rFonts w:hint="eastAsia"/>
          <w:b/>
          <w:sz w:val="24"/>
          <w:szCs w:val="24"/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105" w:leftChars="50"/>
        <w:jc w:val="left"/>
        <w:textAlignment w:val="auto"/>
        <w:rPr>
          <w:rFonts w:hint="eastAsia"/>
          <w:b/>
          <w:sz w:val="24"/>
          <w:szCs w:val="24"/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105" w:leftChars="50"/>
        <w:jc w:val="left"/>
        <w:textAlignment w:val="auto"/>
        <w:rPr>
          <w:rFonts w:hint="eastAsia"/>
          <w:b/>
          <w:sz w:val="24"/>
          <w:szCs w:val="24"/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105" w:leftChars="50"/>
        <w:jc w:val="left"/>
        <w:textAlignment w:val="auto"/>
        <w:rPr>
          <w:rFonts w:hint="eastAsia"/>
          <w:b/>
          <w:sz w:val="24"/>
          <w:szCs w:val="24"/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105" w:leftChars="50"/>
        <w:jc w:val="left"/>
        <w:textAlignment w:val="auto"/>
        <w:rPr>
          <w:rFonts w:hint="eastAsia"/>
          <w:b/>
          <w:sz w:val="24"/>
          <w:szCs w:val="24"/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105" w:leftChars="50"/>
        <w:jc w:val="left"/>
        <w:textAlignment w:val="auto"/>
        <w:rPr>
          <w:rFonts w:hint="eastAsia"/>
          <w:b/>
          <w:sz w:val="24"/>
          <w:szCs w:val="24"/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105" w:leftChars="50"/>
        <w:jc w:val="left"/>
        <w:textAlignment w:val="auto"/>
        <w:rPr>
          <w:rFonts w:hint="eastAsia"/>
          <w:b/>
          <w:sz w:val="24"/>
          <w:szCs w:val="24"/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105" w:leftChars="50"/>
        <w:jc w:val="left"/>
        <w:textAlignment w:val="auto"/>
        <w:rPr>
          <w:rFonts w:hint="eastAsia"/>
          <w:b/>
          <w:sz w:val="24"/>
          <w:szCs w:val="24"/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105" w:leftChars="50"/>
        <w:jc w:val="left"/>
        <w:textAlignment w:val="auto"/>
        <w:rPr>
          <w:rFonts w:hint="eastAsia"/>
          <w:b/>
          <w:sz w:val="24"/>
          <w:szCs w:val="24"/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105" w:leftChars="50"/>
        <w:jc w:val="left"/>
        <w:textAlignment w:val="auto"/>
        <w:rPr>
          <w:rFonts w:hint="eastAsia"/>
          <w:b/>
          <w:sz w:val="24"/>
          <w:szCs w:val="24"/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left"/>
        <w:textAlignment w:val="auto"/>
        <w:rPr>
          <w:rFonts w:hint="eastAsia"/>
          <w:b/>
          <w:sz w:val="24"/>
          <w:szCs w:val="24"/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left"/>
        <w:textAlignment w:val="auto"/>
        <w:rPr>
          <w:b/>
          <w:sz w:val="24"/>
          <w:szCs w:val="24"/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105" w:leftChars="50"/>
        <w:jc w:val="left"/>
        <w:textAlignment w:val="auto"/>
        <w:rPr>
          <w:rFonts w:hint="eastAsia" w:ascii="新宋体" w:hAnsi="新宋体" w:eastAsia="新宋体" w:cs="宋体"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  <w:t>硬度计主要功能和特点：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left"/>
        <w:textAlignment w:val="auto"/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本机具有精度高，高重复性和稳定性、操作简便、方便实用、性价比极高等特点；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left"/>
        <w:textAlignment w:val="auto"/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具备10级试验力，可测试范围更广；</w:t>
      </w:r>
    </w:p>
    <w:p>
      <w:pPr>
        <w:keepNext w:val="0"/>
        <w:keepLines w:val="0"/>
        <w:pageBreakBefore w:val="0"/>
        <w:numPr>
          <w:ilvl w:val="0"/>
          <w:numId w:val="3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配置数显测微目镜和精确的数据计算系统，只需轻轻一点即可直接显示硬度值；</w:t>
      </w:r>
    </w:p>
    <w:p>
      <w:pPr>
        <w:keepNext w:val="0"/>
        <w:keepLines w:val="0"/>
        <w:pageBreakBefore w:val="0"/>
        <w:numPr>
          <w:ilvl w:val="0"/>
          <w:numId w:val="3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系统自带校准功能，可手动调整输入校准仪器,也可校准目镜倍率。</w:t>
      </w:r>
    </w:p>
    <w:p>
      <w:pPr>
        <w:keepNext w:val="0"/>
        <w:keepLines w:val="0"/>
        <w:pageBreakBefore w:val="0"/>
        <w:numPr>
          <w:ilvl w:val="0"/>
          <w:numId w:val="3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光学系统亮度可调范围：0-100</w:t>
      </w:r>
    </w:p>
    <w:p>
      <w:pPr>
        <w:keepNext w:val="0"/>
        <w:keepLines w:val="0"/>
        <w:pageBreakBefore w:val="0"/>
        <w:numPr>
          <w:ilvl w:val="0"/>
          <w:numId w:val="3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可存储最大100组测试数据</w:t>
      </w:r>
    </w:p>
    <w:p>
      <w:pPr>
        <w:keepNext w:val="0"/>
        <w:keepLines w:val="0"/>
        <w:pageBreakBefore w:val="0"/>
        <w:numPr>
          <w:ilvl w:val="0"/>
          <w:numId w:val="3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操作系统可中英文转换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主界面可同时显示5个转换标尺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配备</w:t>
      </w:r>
      <w:r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内置打印机输出测量数据或与</w:t>
      </w:r>
      <w:r>
        <w:rPr>
          <w:rFonts w:hint="eastAsia" w:ascii="新宋体" w:hAnsi="新宋体" w:eastAsia="新宋体" w:cs="宋体"/>
          <w:kern w:val="0"/>
          <w:sz w:val="24"/>
          <w:szCs w:val="24"/>
        </w:rPr>
        <w:t>计算机连网</w:t>
      </w: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可将主机测量数据传输到电脑进行编辑和保存；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10、配备高性能步进电机自动加载卸载试验力，测试过程中产生的噪音更小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11、使用</w:t>
      </w:r>
      <w:r>
        <w:rPr>
          <w:rFonts w:hint="eastAsia" w:ascii="新宋体" w:hAnsi="新宋体" w:eastAsia="新宋体" w:cs="宋体"/>
          <w:kern w:val="0"/>
          <w:sz w:val="24"/>
          <w:szCs w:val="24"/>
        </w:rPr>
        <w:t>光电传感技术</w:t>
      </w: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和微机控制系统，可自动补偿，测试结果精准稳定；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left"/>
        <w:textAlignment w:val="auto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12、自动输入压痕直径，直接显示硬度值，可实现任意硬度单位双显示，避免查表的繁琐；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left"/>
        <w:textAlignment w:val="auto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13、自住设计</w:t>
      </w:r>
      <w:r>
        <w:rPr>
          <w:rFonts w:hint="eastAsia" w:ascii="新宋体" w:hAnsi="新宋体" w:eastAsia="新宋体" w:cs="宋体"/>
          <w:kern w:val="0"/>
          <w:sz w:val="24"/>
          <w:szCs w:val="24"/>
        </w:rPr>
        <w:t>高倍率LED光学测量，</w:t>
      </w: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图像清晰度高，亮度可调，长时间操作不宜疲劳；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14、壳体一次铸造而成，结构稳定不变形，能在较为恶劣的环境下工作；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left"/>
        <w:textAlignment w:val="auto"/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15、表面采用汽车烤漆工艺处理，阬划伤能力强，使用多年依旧光亮如新；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  <w:t>主要用途和使用范围：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适合具有大晶粒金属材料的硬度计测试，能反映出材料的综合性能；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铸铁，钢材，有色金属特别是对于较软的金属，如纯铝、铅、锡等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可用于硬质的塑料，电木等某些非金属材料硬度计的测定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</w:pPr>
    </w:p>
    <w:p>
      <w:pPr>
        <w:shd w:val="clear" w:color="auto" w:fill="FFFFFF"/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</w:pPr>
    </w:p>
    <w:p>
      <w:pPr>
        <w:shd w:val="clear" w:color="auto" w:fill="FFFFFF"/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</w:pPr>
    </w:p>
    <w:p>
      <w:pPr>
        <w:shd w:val="clear" w:color="auto" w:fill="FFFFFF"/>
        <w:rPr>
          <w:rFonts w:hint="eastAsia" w:ascii="新宋体" w:hAnsi="新宋体" w:eastAsia="新宋体"/>
          <w:b/>
          <w:sz w:val="24"/>
          <w:szCs w:val="24"/>
        </w:rPr>
      </w:pPr>
      <w:r>
        <w:rPr>
          <w:rFonts w:hint="eastAsia" w:ascii="新宋体" w:hAnsi="新宋体" w:eastAsia="新宋体"/>
          <w:b/>
          <w:sz w:val="24"/>
          <w:szCs w:val="24"/>
        </w:rPr>
        <w:t>技术参数：</w:t>
      </w:r>
    </w:p>
    <w:p>
      <w:pPr>
        <w:shd w:val="clear" w:color="auto" w:fill="FFFFFF"/>
        <w:rPr>
          <w:rFonts w:hint="eastAsia" w:ascii="新宋体" w:hAnsi="新宋体" w:eastAsia="新宋体"/>
          <w:b/>
          <w:sz w:val="24"/>
          <w:szCs w:val="24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5"/>
        <w:gridCol w:w="6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产品型号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宋体"/>
                <w:kern w:val="0"/>
                <w:sz w:val="24"/>
                <w:szCs w:val="24"/>
              </w:rPr>
              <w:t>PCHBST-3000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布氏标尺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HBW2.5/62.5  HBW2.5/187.5 HBW5/62.5  HBW5/125  HBW5/250  HBW5/750       HBW10/100、   HBW10/250   HBW10/500   HBW10/1000  HBW10/1500      HBW10/3000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试验力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62.5kgf(612.9N)100kgf(980.7N)125kgf(1226N)187.5kgf(1839N)250kgf(2452N)500kgf(4903N)750kgf(7355N)1000kgf(8907N)1500kgf(14710N)3000kgf(29420N)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载荷控制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自动（加载/保荷/卸荷）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试件最大高度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压头-外壁距离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压头-上机壁距离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55mm（可通过定制压头增加压头至上机壁距离）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最小测量单位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0.125um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保荷时间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0~60s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硬度测试范围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3.18~653HBW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硬度读取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PC自动测量硬度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误差修正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系统随时校准硬度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075" w:type="dxa"/>
            <w:noWrap w:val="0"/>
            <w:vAlign w:val="top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合格判定</w:t>
            </w:r>
          </w:p>
        </w:tc>
        <w:tc>
          <w:tcPr>
            <w:tcW w:w="6745" w:type="dxa"/>
            <w:noWrap w:val="0"/>
            <w:vAlign w:val="top"/>
          </w:tcPr>
          <w:p>
            <w:pPr>
              <w:rPr>
                <w:rFonts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可设置合格范围，机器自动提醒是否合格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总放大倍数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20X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执行标准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ascii="新宋体" w:hAnsi="新宋体" w:eastAsia="新宋体"/>
                <w:sz w:val="24"/>
                <w:szCs w:val="24"/>
              </w:rPr>
              <w:t>EN ISO 6506, , ASTM E-10-08,</w:t>
            </w:r>
            <w:r>
              <w:rPr>
                <w:rFonts w:hint="eastAsia" w:ascii="新宋体" w:hAnsi="新宋体" w:eastAsia="新宋体"/>
                <w:sz w:val="24"/>
                <w:szCs w:val="24"/>
              </w:rPr>
              <w:t xml:space="preserve"> GB/T231.2，JJG150 -2005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数据输出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内置打印机，超级终端。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电源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AC220</w:t>
            </w:r>
            <w:r>
              <w:rPr>
                <w:rFonts w:hint="eastAsia" w:ascii="新宋体" w:hAnsi="新宋体" w:eastAsia="新宋体"/>
                <w:sz w:val="24"/>
                <w:szCs w:val="24"/>
                <w:u w:val="single"/>
              </w:rPr>
              <w:t>+</w:t>
            </w:r>
            <w:r>
              <w:rPr>
                <w:rFonts w:hint="eastAsia" w:ascii="新宋体" w:hAnsi="新宋体" w:eastAsia="新宋体"/>
                <w:sz w:val="24"/>
                <w:szCs w:val="24"/>
              </w:rPr>
              <w:t>5%,50~60Hz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外形尺寸(mm)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520*210*745mm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主机重量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约125kg</w:t>
            </w:r>
          </w:p>
        </w:tc>
      </w:tr>
    </w:tbl>
    <w:p>
      <w:pPr>
        <w:spacing w:before="142" w:beforeLines="50" w:after="142" w:afterLines="50" w:line="480" w:lineRule="auto"/>
        <w:rPr>
          <w:rFonts w:hint="eastAsia" w:ascii="新宋体" w:hAnsi="新宋体" w:eastAsia="新宋体"/>
          <w:b/>
          <w:sz w:val="24"/>
          <w:szCs w:val="24"/>
        </w:rPr>
      </w:pPr>
    </w:p>
    <w:p>
      <w:pPr>
        <w:spacing w:before="142" w:beforeLines="50" w:after="142" w:afterLines="50" w:line="480" w:lineRule="auto"/>
        <w:rPr>
          <w:rFonts w:hint="eastAsia" w:ascii="新宋体" w:hAnsi="新宋体" w:eastAsia="新宋体"/>
          <w:b/>
          <w:sz w:val="24"/>
          <w:szCs w:val="24"/>
        </w:rPr>
      </w:pPr>
    </w:p>
    <w:p>
      <w:pPr>
        <w:spacing w:before="142" w:beforeLines="50" w:after="142" w:afterLines="50" w:line="480" w:lineRule="auto"/>
        <w:rPr>
          <w:rFonts w:hint="eastAsia" w:ascii="新宋体" w:hAnsi="新宋体" w:eastAsia="新宋体"/>
          <w:b/>
          <w:sz w:val="24"/>
          <w:szCs w:val="24"/>
        </w:rPr>
      </w:pPr>
      <w:r>
        <w:rPr>
          <w:rFonts w:hint="eastAsia" w:ascii="新宋体" w:hAnsi="新宋体" w:eastAsia="新宋体"/>
          <w:b/>
          <w:sz w:val="24"/>
          <w:szCs w:val="24"/>
        </w:rPr>
        <w:t>附件：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1"/>
        <w:gridCol w:w="1524"/>
        <w:gridCol w:w="3803"/>
        <w:gridCol w:w="1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0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名称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数量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名称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01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工业平板电脑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1台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直径2.5、5、10mm硬质合金球压头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各1个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01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标准硬度块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3块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大、V型试台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各1个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01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电源线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1根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产品合格证、产品使用说明书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各1份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01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保险丝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2个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打印纸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01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水平仪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1个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防尘罩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01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高清摄像头内置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1台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布氏自动测量系统（软件+加密狗）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1套</w:t>
            </w:r>
          </w:p>
        </w:tc>
      </w:tr>
    </w:tbl>
    <w:p>
      <w:pPr>
        <w:rPr>
          <w:rFonts w:hint="eastAsia" w:ascii="宋体" w:hAnsi="宋体" w:cs="宋体"/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bookmarkStart w:id="0" w:name="_GoBack"/>
    <w:r>
      <w:drawing>
        <wp:anchor distT="0" distB="0" distL="114935" distR="114935" simplePos="0" relativeHeight="251661312" behindDoc="0" locked="0" layoutInCell="1" allowOverlap="1">
          <wp:simplePos x="0" y="0"/>
          <wp:positionH relativeFrom="margin">
            <wp:posOffset>-509905</wp:posOffset>
          </wp:positionH>
          <wp:positionV relativeFrom="margin">
            <wp:posOffset>-645160</wp:posOffset>
          </wp:positionV>
          <wp:extent cx="7376160" cy="10589895"/>
          <wp:effectExtent l="0" t="0" r="15240" b="1905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376160" cy="105898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bookmarkEnd w:id="0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6ACDC7"/>
    <w:multiLevelType w:val="singleLevel"/>
    <w:tmpl w:val="B26ACDC7"/>
    <w:lvl w:ilvl="0" w:tentative="0">
      <w:start w:val="13"/>
      <w:numFmt w:val="decimal"/>
      <w:suff w:val="nothing"/>
      <w:lvlText w:val="%1、"/>
      <w:lvlJc w:val="left"/>
    </w:lvl>
  </w:abstractNum>
  <w:abstractNum w:abstractNumId="1">
    <w:nsid w:val="4D9D44FB"/>
    <w:multiLevelType w:val="multilevel"/>
    <w:tmpl w:val="4D9D44F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40E7140"/>
    <w:multiLevelType w:val="multilevel"/>
    <w:tmpl w:val="540E714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5B4488D"/>
    <w:multiLevelType w:val="multilevel"/>
    <w:tmpl w:val="75B4488D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5185297"/>
    <w:rsid w:val="08126A95"/>
    <w:rsid w:val="09E752E7"/>
    <w:rsid w:val="0BB25D18"/>
    <w:rsid w:val="10486D82"/>
    <w:rsid w:val="124F3488"/>
    <w:rsid w:val="177501B2"/>
    <w:rsid w:val="1C006802"/>
    <w:rsid w:val="274627E7"/>
    <w:rsid w:val="2A843EBA"/>
    <w:rsid w:val="2DEA2F68"/>
    <w:rsid w:val="30C1521E"/>
    <w:rsid w:val="3C576E04"/>
    <w:rsid w:val="3C5A3D43"/>
    <w:rsid w:val="3F6641B9"/>
    <w:rsid w:val="481675FE"/>
    <w:rsid w:val="4A56258C"/>
    <w:rsid w:val="4CC51A51"/>
    <w:rsid w:val="4F314795"/>
    <w:rsid w:val="66827F6D"/>
    <w:rsid w:val="69513A22"/>
    <w:rsid w:val="6DD753EA"/>
    <w:rsid w:val="7107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8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2022-01-06T06:42:46Z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56068F1C1BC74459A2B67ED6F0728F92</vt:lpwstr>
  </property>
</Properties>
</file>