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8"/>
          <w:szCs w:val="56"/>
        </w:rPr>
      </w:pPr>
    </w:p>
    <w:p>
      <w:pPr>
        <w:bidi w:val="0"/>
        <w:jc w:val="center"/>
        <w:rPr>
          <w:rFonts w:hint="eastAsia"/>
          <w:b/>
          <w:bCs/>
          <w:sz w:val="48"/>
          <w:szCs w:val="56"/>
          <w:lang w:val="en-US" w:eastAsia="zh-CN"/>
        </w:rPr>
      </w:pPr>
      <w:r>
        <w:rPr>
          <w:rFonts w:hint="eastAsia"/>
          <w:b/>
          <w:bCs/>
          <w:sz w:val="48"/>
          <w:szCs w:val="56"/>
          <w:lang w:val="en-US" w:eastAsia="zh-CN"/>
        </w:rPr>
        <w:t>洛氏硬度计</w:t>
      </w:r>
    </w:p>
    <w:p>
      <w:pPr>
        <w:bidi w:val="0"/>
        <w:jc w:val="center"/>
        <w:rPr>
          <w:rFonts w:hint="default" w:ascii="宋体" w:hAnsi="宋体" w:eastAsia="宋体" w:cs="宋体"/>
          <w:b/>
          <w:bCs/>
          <w:sz w:val="48"/>
          <w:szCs w:val="5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8"/>
          <w:szCs w:val="56"/>
          <w:lang w:val="en-US" w:eastAsia="zh-CN"/>
        </w:rPr>
        <w:t>HRMS-45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钉钯精密仪器（深圳）有限公司是从事测试仪器，硬度试验仪器，金相设备的专业厂家，具有雄厚的设计、开发、制造能力。公司产品广泛应用于科研院所、高等院校、商检质监、机械制造及加工、冶金、钢铁、锅炉、压力容器、钢结构、石油、化工、油田钻井、煤炭、电力、能源、铁路交通、航空航天、橡胶塑料、轻工电子、电线电缆、纺织、造纸、制革、建筑建材、印刷、食品、医疗等行业和领域。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本公司对老产品不断的进行更新改造，满足了用户需要，赢得用户的信任，形成了庞大的市场网络。产品广泛用于机械制造、冶金、化工、电力、大专院校，科研单位使用，并根据用户需求承接为大型冶金企业设计、开发、制造在线专用试验仪器。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近年来我公司又加大在技术开发上的投入，开发出几十种具有国际先进水平的金相制样设备，多款产品完全替代了进口产品，达到了国内一流水平，公司有一整套完善的营销与售后服务体系，能及时、准确、高效地解决用户在购买前的咨询、设计、生产、安装、调试、培训等完善的售前和售后服务。钉钯精密仪器（深圳）有限公司全体力争为用户提供最优解决方案！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依托服务网络化、人员专业化、运营市场化、管理人性化的体系，我们期待着为您提供更优质的产品和服务。不断进取的钉钯精密仪器将为信息技术的现代化提供有力的保障。愿与广大用户、经销商、科研机构精诚合作，创造更加美好的无损检测仪器时代！</w:t>
      </w:r>
    </w:p>
    <w:p>
      <w:pPr>
        <w:tabs>
          <w:tab w:val="left" w:pos="866"/>
        </w:tabs>
        <w:bidi w:val="0"/>
        <w:spacing w:line="360" w:lineRule="auto"/>
        <w:jc w:val="left"/>
        <w:rPr>
          <w:rFonts w:hint="eastAsia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jc w:val="left"/>
        <w:rPr>
          <w:rFonts w:hint="eastAsia"/>
          <w:lang w:val="en-US" w:eastAsia="zh-CN"/>
        </w:rPr>
      </w:pPr>
      <w:r>
        <w:rPr>
          <w:rFonts w:ascii="宋体" w:hAnsi="宋体" w:cs="宋体"/>
          <w:kern w:val="0"/>
          <w:sz w:val="16"/>
          <w:szCs w:val="1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1059815</wp:posOffset>
            </wp:positionH>
            <wp:positionV relativeFrom="paragraph">
              <wp:posOffset>297180</wp:posOffset>
            </wp:positionV>
            <wp:extent cx="1352550" cy="2463165"/>
            <wp:effectExtent l="0" t="0" r="0" b="13335"/>
            <wp:wrapNone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52550" cy="2463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tabs>
          <w:tab w:val="left" w:pos="866"/>
        </w:tabs>
        <w:bidi w:val="0"/>
        <w:spacing w:line="360" w:lineRule="auto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lang w:val="en-US" w:eastAsia="zh-CN"/>
        </w:rPr>
        <w:t xml:space="preserve">    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jc w:val="center"/>
        <w:rPr>
          <w:rFonts w:hint="eastAsia" w:ascii="宋体" w:hAnsi="宋体"/>
          <w:b/>
          <w:sz w:val="44"/>
          <w:szCs w:val="44"/>
        </w:rPr>
      </w:pPr>
    </w:p>
    <w:p>
      <w:pPr>
        <w:jc w:val="center"/>
        <w:rPr>
          <w:rFonts w:hint="default" w:ascii="宋体" w:hAnsi="宋体" w:eastAsiaTheme="minorEastAsia"/>
          <w:b/>
          <w:szCs w:val="21"/>
          <w:lang w:val="en-US" w:eastAsia="zh-CN"/>
        </w:rPr>
      </w:pPr>
    </w:p>
    <w:p>
      <w:pPr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  <w:lang w:val="en-US" w:eastAsia="zh-CN"/>
        </w:rPr>
        <w:t>数显表面</w:t>
      </w:r>
      <w:r>
        <w:rPr>
          <w:rFonts w:hint="eastAsia" w:ascii="宋体" w:hAnsi="宋体"/>
          <w:b/>
          <w:sz w:val="44"/>
          <w:szCs w:val="44"/>
        </w:rPr>
        <w:t>洛氏</w:t>
      </w:r>
      <w:r>
        <w:rPr>
          <w:rFonts w:ascii="宋体" w:hAnsi="宋体"/>
          <w:b/>
          <w:sz w:val="44"/>
          <w:szCs w:val="44"/>
        </w:rPr>
        <w:t>硬度计</w:t>
      </w:r>
    </w:p>
    <w:p>
      <w:pPr>
        <w:widowControl/>
        <w:spacing w:line="360" w:lineRule="auto"/>
        <w:ind w:firstLine="480" w:firstLineChars="200"/>
        <w:jc w:val="left"/>
        <w:rPr>
          <w:rFonts w:hint="eastAsia" w:ascii="宋体" w:hAnsi="宋体" w:eastAsia="宋体" w:cs="宋体"/>
          <w:bCs/>
          <w:kern w:val="0"/>
          <w:sz w:val="24"/>
          <w:szCs w:val="24"/>
        </w:rPr>
      </w:pPr>
      <w:r>
        <w:rPr>
          <w:rFonts w:hint="eastAsia" w:ascii="宋体" w:hAnsi="宋体" w:eastAsia="宋体" w:cs="宋体"/>
          <w:bCs/>
          <w:kern w:val="0"/>
          <w:sz w:val="24"/>
          <w:szCs w:val="24"/>
        </w:rPr>
        <w:t>HRMS-45数显洛氏硬度计外观新颖，界面菜单化，测量装置采用光栅传感器及计算机控制，硬度示值在液晶屏上直接显示是机电一体化的硬度测试仪器。</w:t>
      </w:r>
    </w:p>
    <w:p>
      <w:pPr>
        <w:widowControl/>
        <w:spacing w:line="360" w:lineRule="auto"/>
        <w:jc w:val="left"/>
        <w:rPr>
          <w:rFonts w:hint="eastAsia" w:ascii="宋体" w:hAnsi="宋体" w:eastAsia="宋体" w:cs="宋体"/>
          <w:bCs/>
          <w:kern w:val="0"/>
          <w:sz w:val="24"/>
          <w:szCs w:val="24"/>
        </w:rPr>
      </w:pPr>
      <w:r>
        <w:rPr>
          <w:rFonts w:hint="eastAsia" w:ascii="宋体" w:hAnsi="宋体" w:eastAsia="宋体" w:cs="宋体"/>
          <w:bCs/>
          <w:kern w:val="0"/>
          <w:sz w:val="24"/>
          <w:szCs w:val="24"/>
        </w:rPr>
        <w:t>该机能进行各种硬度参数相互自动换算，鉴别试件最小厚度参数相互自动换算，鉴别试件最小厚度和测定试验的环境温度。具有操作简便、压痕微小、精度高等特点，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Cs/>
          <w:kern w:val="0"/>
          <w:sz w:val="24"/>
          <w:szCs w:val="24"/>
        </w:rPr>
        <w:t>内置打印机，读取相关试验结果。实现了自动化操作，消除人为操作和读数误差</w:t>
      </w:r>
    </w:p>
    <w:p>
      <w:pPr>
        <w:rPr>
          <w:rFonts w:hint="eastAsia" w:ascii="宋体" w:hAnsi="宋体"/>
          <w:b/>
          <w:bCs/>
          <w:szCs w:val="21"/>
        </w:rPr>
      </w:pPr>
      <w:r>
        <w:rPr>
          <w:rFonts w:hint="eastAsia" w:ascii="宋体" w:hAnsi="宋体"/>
          <w:b/>
          <w:bCs/>
          <w:sz w:val="36"/>
          <w:szCs w:val="36"/>
        </w:rPr>
        <w:t>主要功能和特点</w:t>
      </w:r>
      <w:r>
        <w:rPr>
          <w:rFonts w:hint="eastAsia" w:ascii="宋体" w:hAnsi="宋体"/>
          <w:b/>
          <w:bCs/>
          <w:szCs w:val="21"/>
        </w:rPr>
        <w:t>：</w:t>
      </w:r>
    </w:p>
    <w:p>
      <w:pPr>
        <w:numPr>
          <w:ilvl w:val="0"/>
          <w:numId w:val="1"/>
        </w:numPr>
        <w:rPr>
          <w:rFonts w:hint="eastAsia" w:ascii="宋体" w:hAnsi="宋体"/>
          <w:b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通过LCD大屏幕直接显示测试硬度值；</w:t>
      </w:r>
    </w:p>
    <w:p>
      <w:pPr>
        <w:numPr>
          <w:ilvl w:val="0"/>
          <w:numId w:val="1"/>
        </w:numPr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壳体由特殊翻砂工艺一次成型铸造而成，结构稳定不变形,能在较为恶劣的环境下工作；汽车烤漆档次高，抗划伤能力强，使用多年依然光亮如新；</w:t>
      </w:r>
    </w:p>
    <w:p>
      <w:pPr>
        <w:numPr>
          <w:ilvl w:val="0"/>
          <w:numId w:val="1"/>
        </w:numPr>
        <w:rPr>
          <w:rFonts w:hint="eastAsia"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我们具备自行研发设计，生产加工的能力，机器终身提供配件更换和维护升级服务；</w:t>
      </w:r>
    </w:p>
    <w:p>
      <w:pPr>
        <w:rPr>
          <w:rFonts w:hint="eastAsia" w:ascii="宋体" w:hAnsi="宋体"/>
          <w:b/>
          <w:bCs/>
          <w:sz w:val="24"/>
          <w:szCs w:val="24"/>
        </w:rPr>
      </w:pPr>
    </w:p>
    <w:p>
      <w:pPr>
        <w:widowControl/>
        <w:jc w:val="left"/>
        <w:outlineLvl w:val="3"/>
        <w:rPr>
          <w:rFonts w:ascii="宋体" w:hAnsi="宋体"/>
          <w:bCs/>
          <w:sz w:val="36"/>
          <w:szCs w:val="36"/>
        </w:rPr>
      </w:pPr>
      <w:r>
        <w:rPr>
          <w:rFonts w:hint="eastAsia" w:ascii="宋体" w:hAnsi="宋体"/>
          <w:b/>
          <w:bCs/>
          <w:sz w:val="36"/>
          <w:szCs w:val="36"/>
        </w:rPr>
        <w:t>主要用途和适用范围：</w:t>
      </w:r>
    </w:p>
    <w:p>
      <w:pPr>
        <w:widowControl/>
        <w:jc w:val="left"/>
        <w:outlineLvl w:val="3"/>
        <w:rPr>
          <w:rFonts w:hint="eastAsia" w:ascii="宋体" w:hAnsi="宋体"/>
          <w:bCs/>
          <w:sz w:val="24"/>
          <w:szCs w:val="24"/>
        </w:rPr>
      </w:pPr>
      <w:r>
        <w:rPr>
          <w:rFonts w:ascii="宋体" w:hAnsi="宋体"/>
          <w:bCs/>
          <w:sz w:val="24"/>
          <w:szCs w:val="24"/>
        </w:rPr>
        <w:t>表面淬火钢，铜、铝合金薄板，带钢,硬质合金钢</w:t>
      </w:r>
    </w:p>
    <w:p>
      <w:pPr>
        <w:widowControl/>
        <w:jc w:val="left"/>
        <w:outlineLvl w:val="3"/>
        <w:rPr>
          <w:rFonts w:hint="eastAsia" w:ascii="宋体" w:hAnsi="宋体"/>
          <w:bCs/>
          <w:sz w:val="24"/>
          <w:szCs w:val="24"/>
        </w:rPr>
      </w:pPr>
      <w:r>
        <w:rPr>
          <w:rFonts w:ascii="宋体" w:hAnsi="宋体"/>
          <w:bCs/>
          <w:sz w:val="24"/>
          <w:szCs w:val="24"/>
        </w:rPr>
        <w:t>镀锌，镀铬，镀锡，材料表面热处理和化学表面处理的各种金属材料</w:t>
      </w:r>
    </w:p>
    <w:p>
      <w:pPr>
        <w:widowControl/>
        <w:jc w:val="left"/>
        <w:outlineLvl w:val="3"/>
        <w:rPr>
          <w:rFonts w:hint="eastAsia" w:ascii="宋体" w:hAnsi="宋体" w:eastAsia="宋体"/>
          <w:bCs/>
          <w:sz w:val="24"/>
          <w:szCs w:val="24"/>
          <w:lang w:eastAsia="zh-CN"/>
        </w:rPr>
      </w:pPr>
      <w:r>
        <w:rPr>
          <w:rFonts w:ascii="宋体" w:hAnsi="宋体"/>
          <w:bCs/>
          <w:sz w:val="24"/>
          <w:szCs w:val="24"/>
        </w:rPr>
        <w:t>铸造和锻造件 ·样品测试和验收检验</w:t>
      </w:r>
    </w:p>
    <w:p>
      <w:pPr>
        <w:widowControl/>
        <w:jc w:val="left"/>
        <w:outlineLvl w:val="3"/>
        <w:rPr>
          <w:rFonts w:hint="eastAsia" w:ascii="宋体" w:hAnsi="宋体" w:eastAsia="宋体"/>
          <w:bCs/>
          <w:sz w:val="24"/>
          <w:szCs w:val="24"/>
          <w:lang w:eastAsia="zh-CN"/>
        </w:rPr>
      </w:pPr>
      <w:r>
        <w:rPr>
          <w:rFonts w:ascii="宋体" w:hAnsi="宋体"/>
          <w:bCs/>
          <w:sz w:val="24"/>
          <w:szCs w:val="24"/>
        </w:rPr>
        <w:t>平面和圆柱形工件 ·钢铁、有色金属</w:t>
      </w:r>
    </w:p>
    <w:p>
      <w:pPr>
        <w:widowControl/>
        <w:jc w:val="left"/>
        <w:outlineLvl w:val="3"/>
        <w:rPr>
          <w:rFonts w:hint="eastAsia" w:ascii="宋体" w:hAnsi="宋体" w:eastAsia="宋体"/>
          <w:bCs/>
          <w:sz w:val="24"/>
          <w:szCs w:val="24"/>
          <w:lang w:eastAsia="zh-CN"/>
        </w:rPr>
      </w:pPr>
      <w:r>
        <w:rPr>
          <w:rFonts w:ascii="宋体" w:hAnsi="宋体"/>
          <w:bCs/>
          <w:sz w:val="24"/>
          <w:szCs w:val="24"/>
        </w:rPr>
        <w:t>汽车和航空业 ·硬质合金、陶瓷、不锈钢</w:t>
      </w:r>
    </w:p>
    <w:p>
      <w:pPr>
        <w:widowControl/>
        <w:jc w:val="left"/>
        <w:outlineLvl w:val="3"/>
        <w:rPr>
          <w:rFonts w:hint="eastAsia" w:ascii="宋体" w:hAnsi="宋体" w:cs="宋体"/>
          <w:b/>
          <w:bCs/>
          <w:kern w:val="0"/>
          <w:szCs w:val="21"/>
        </w:rPr>
      </w:pPr>
      <w:r>
        <w:rPr>
          <w:rFonts w:ascii="宋体" w:hAnsi="宋体"/>
          <w:bCs/>
          <w:sz w:val="24"/>
          <w:szCs w:val="24"/>
        </w:rPr>
        <w:t>实验室和车间</w:t>
      </w:r>
    </w:p>
    <w:p>
      <w:pPr>
        <w:widowControl/>
        <w:spacing w:before="100" w:beforeAutospacing="1" w:after="100" w:afterAutospacing="1"/>
        <w:jc w:val="left"/>
        <w:outlineLvl w:val="3"/>
        <w:rPr>
          <w:rFonts w:ascii="宋体" w:hAnsi="宋体" w:cs="宋体"/>
          <w:b/>
          <w:bCs/>
          <w:kern w:val="0"/>
          <w:sz w:val="36"/>
          <w:szCs w:val="36"/>
        </w:rPr>
      </w:pPr>
      <w:r>
        <w:rPr>
          <w:rFonts w:hint="eastAsia" w:ascii="宋体" w:hAnsi="宋体" w:cs="宋体"/>
          <w:b/>
          <w:bCs/>
          <w:kern w:val="0"/>
          <w:sz w:val="36"/>
          <w:szCs w:val="36"/>
        </w:rPr>
        <w:t>主要技术参数：</w:t>
      </w:r>
    </w:p>
    <w:tbl>
      <w:tblPr>
        <w:tblStyle w:val="5"/>
        <w:tblW w:w="0" w:type="auto"/>
        <w:tblInd w:w="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90"/>
        <w:gridCol w:w="62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0" w:type="dxa"/>
            <w:shd w:val="clear" w:color="auto" w:fill="DEEBF6" w:themeFill="accent1" w:themeFillTint="32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参数名称</w:t>
            </w:r>
          </w:p>
        </w:tc>
        <w:tc>
          <w:tcPr>
            <w:tcW w:w="6235" w:type="dxa"/>
            <w:shd w:val="clear" w:color="auto" w:fill="DEEBF6" w:themeFill="accent1" w:themeFillTint="32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center"/>
              <w:outlineLvl w:val="3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参数数据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0" w:type="dxa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初试验力(N)</w:t>
            </w:r>
          </w:p>
        </w:tc>
        <w:tc>
          <w:tcPr>
            <w:tcW w:w="6235" w:type="dxa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3kgf(29.42N)   允许误差</w:t>
            </w:r>
            <w:r>
              <w:rPr>
                <w:rFonts w:hint="eastAsia" w:ascii="宋体" w:hAnsi="宋体"/>
                <w:sz w:val="24"/>
                <w:szCs w:val="24"/>
              </w:rPr>
              <w:t>±2.0%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0" w:type="dxa"/>
            <w:shd w:val="clear" w:color="auto" w:fill="DEEBF6" w:themeFill="accent1" w:themeFillTint="32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总试验力(N)</w:t>
            </w:r>
          </w:p>
        </w:tc>
        <w:tc>
          <w:tcPr>
            <w:tcW w:w="6235" w:type="dxa"/>
            <w:shd w:val="clear" w:color="auto" w:fill="DEEBF6" w:themeFill="accent1" w:themeFillTint="32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15kgf(147.1N)   30kgf(294.2N) 45kgf(441.3N)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0" w:type="dxa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表面洛式标尺</w:t>
            </w:r>
          </w:p>
        </w:tc>
        <w:tc>
          <w:tcPr>
            <w:tcW w:w="6235" w:type="dxa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bCs/>
                <w:kern w:val="0"/>
                <w:sz w:val="24"/>
                <w:szCs w:val="24"/>
              </w:rPr>
              <w:t>HR15N, HR30N, HR45N, HR15T, HR30T, HR45T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0" w:type="dxa"/>
            <w:shd w:val="clear" w:color="auto" w:fill="DEEBF6" w:themeFill="accent1" w:themeFillTint="32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检验标准</w:t>
            </w:r>
          </w:p>
        </w:tc>
        <w:tc>
          <w:tcPr>
            <w:tcW w:w="6235" w:type="dxa"/>
            <w:shd w:val="clear" w:color="auto" w:fill="DEEBF6" w:themeFill="accent1" w:themeFillTint="32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GB/T230.1  GB/T230.2国家标准  JJG112检定规程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0" w:type="dxa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精度</w:t>
            </w:r>
          </w:p>
        </w:tc>
        <w:tc>
          <w:tcPr>
            <w:tcW w:w="6235" w:type="dxa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0.1HR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0" w:type="dxa"/>
            <w:shd w:val="clear" w:color="auto" w:fill="DEEBF6" w:themeFill="accent1" w:themeFillTint="32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保荷时间(s)</w:t>
            </w:r>
          </w:p>
        </w:tc>
        <w:tc>
          <w:tcPr>
            <w:tcW w:w="6235" w:type="dxa"/>
            <w:shd w:val="clear" w:color="auto" w:fill="DEEBF6" w:themeFill="accent1" w:themeFillTint="32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1-60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0" w:type="dxa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硬度示值读数方式</w:t>
            </w:r>
          </w:p>
        </w:tc>
        <w:tc>
          <w:tcPr>
            <w:tcW w:w="6235" w:type="dxa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bCs/>
                <w:kern w:val="0"/>
                <w:sz w:val="24"/>
                <w:szCs w:val="24"/>
              </w:rPr>
              <w:t>LCD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0" w:type="dxa"/>
            <w:shd w:val="clear" w:color="auto" w:fill="DEEBF6" w:themeFill="accent1" w:themeFillTint="32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试件允许最大高度(mm)</w:t>
            </w:r>
          </w:p>
        </w:tc>
        <w:tc>
          <w:tcPr>
            <w:tcW w:w="6235" w:type="dxa"/>
            <w:shd w:val="clear" w:color="auto" w:fill="DEEBF6" w:themeFill="accent1" w:themeFillTint="32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190</w:t>
            </w:r>
          </w:p>
        </w:tc>
      </w:tr>
    </w:tbl>
    <w:p/>
    <w:p/>
    <w:p/>
    <w:tbl>
      <w:tblPr>
        <w:tblStyle w:val="5"/>
        <w:tblW w:w="0" w:type="auto"/>
        <w:tblInd w:w="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90"/>
        <w:gridCol w:w="62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0" w:type="dxa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压头中心到机身距(mm)</w:t>
            </w:r>
          </w:p>
        </w:tc>
        <w:tc>
          <w:tcPr>
            <w:tcW w:w="6235" w:type="dxa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165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0" w:type="dxa"/>
            <w:shd w:val="clear" w:color="auto" w:fill="DEEBF6" w:themeFill="accent1" w:themeFillTint="32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硬度计外形尺寸(mm)</w:t>
            </w:r>
          </w:p>
        </w:tc>
        <w:tc>
          <w:tcPr>
            <w:tcW w:w="6235" w:type="dxa"/>
            <w:shd w:val="clear" w:color="auto" w:fill="DEEBF6" w:themeFill="accent1" w:themeFillTint="32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520</w:t>
            </w:r>
            <w:r>
              <w:rPr>
                <w:rFonts w:ascii="宋体" w:hAnsi="宋体" w:cs="宋体"/>
                <w:bCs/>
                <w:kern w:val="0"/>
                <w:sz w:val="24"/>
                <w:szCs w:val="24"/>
              </w:rPr>
              <w:t>×2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40</w:t>
            </w:r>
            <w:r>
              <w:rPr>
                <w:rFonts w:ascii="宋体" w:hAnsi="宋体" w:cs="宋体"/>
                <w:bCs/>
                <w:kern w:val="0"/>
                <w:sz w:val="24"/>
                <w:szCs w:val="24"/>
              </w:rPr>
              <w:t>×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720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0" w:type="dxa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电源</w:t>
            </w:r>
          </w:p>
        </w:tc>
        <w:tc>
          <w:tcPr>
            <w:tcW w:w="6235" w:type="dxa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220V/50HZ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0" w:type="dxa"/>
            <w:shd w:val="clear" w:color="auto" w:fill="DEEBF6" w:themeFill="accent1" w:themeFillTint="32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仪器重量(kg)</w:t>
            </w:r>
          </w:p>
        </w:tc>
        <w:tc>
          <w:tcPr>
            <w:tcW w:w="6235" w:type="dxa"/>
            <w:shd w:val="clear" w:color="auto" w:fill="DEEBF6" w:themeFill="accent1" w:themeFillTint="32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90" w:type="dxa"/>
            <w:noWrap w:val="0"/>
            <w:vAlign w:val="top"/>
          </w:tcPr>
          <w:p>
            <w:pPr>
              <w:widowControl/>
              <w:spacing w:before="100" w:beforeAutospacing="1" w:after="100" w:afterAutospacing="1"/>
              <w:jc w:val="left"/>
              <w:outlineLvl w:val="3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硬度测试范围</w:t>
            </w:r>
          </w:p>
        </w:tc>
        <w:tc>
          <w:tcPr>
            <w:tcW w:w="6235" w:type="dxa"/>
            <w:noWrap w:val="0"/>
            <w:vAlign w:val="top"/>
          </w:tcPr>
          <w:p>
            <w:pPr>
              <w:widowControl/>
              <w:jc w:val="left"/>
              <w:outlineLvl w:val="3"/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HR15N:70-94     HR30N:42-86     HR45N:20-77</w:t>
            </w:r>
          </w:p>
          <w:p>
            <w:pPr>
              <w:widowControl/>
              <w:jc w:val="left"/>
              <w:outlineLvl w:val="3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HR15T:67-93     HR-30T:29-82    HR45T:10-72</w:t>
            </w:r>
          </w:p>
        </w:tc>
      </w:tr>
    </w:tbl>
    <w:p>
      <w:pPr>
        <w:rPr>
          <w:rFonts w:hint="eastAsia" w:ascii="宋体" w:hAnsi="宋体"/>
          <w:b/>
          <w:sz w:val="24"/>
          <w:szCs w:val="24"/>
        </w:rPr>
      </w:pPr>
      <w:bookmarkStart w:id="0" w:name="_GoBack"/>
      <w:bookmarkEnd w:id="0"/>
    </w:p>
    <w:p>
      <w:pPr>
        <w:rPr>
          <w:rFonts w:hint="eastAsia"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装箱单：</w:t>
      </w:r>
    </w:p>
    <w:tbl>
      <w:tblPr>
        <w:tblStyle w:val="5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2"/>
        <w:gridCol w:w="5307"/>
        <w:gridCol w:w="15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12" w:type="dxa"/>
            <w:shd w:val="clear" w:color="auto" w:fill="DEEBF6" w:themeFill="accent1" w:themeFillTint="3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序号</w:t>
            </w:r>
          </w:p>
        </w:tc>
        <w:tc>
          <w:tcPr>
            <w:tcW w:w="5307" w:type="dxa"/>
            <w:shd w:val="clear" w:color="auto" w:fill="DEEBF6" w:themeFill="accent1" w:themeFillTint="3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名称（规格）</w:t>
            </w:r>
          </w:p>
        </w:tc>
        <w:tc>
          <w:tcPr>
            <w:tcW w:w="1545" w:type="dxa"/>
            <w:shd w:val="clear" w:color="auto" w:fill="DEEBF6" w:themeFill="accent1" w:themeFillTint="3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1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</w:t>
            </w:r>
          </w:p>
        </w:tc>
        <w:tc>
          <w:tcPr>
            <w:tcW w:w="5307" w:type="dxa"/>
            <w:noWrap w:val="0"/>
            <w:vAlign w:val="center"/>
          </w:tcPr>
          <w:p>
            <w:pPr>
              <w:spacing w:line="360" w:lineRule="auto"/>
              <w:ind w:left="420" w:leftChars="200"/>
              <w:jc w:val="lef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金刚石洛氏压头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12" w:type="dxa"/>
            <w:shd w:val="clear" w:color="auto" w:fill="DEEBF6" w:themeFill="accent1" w:themeFillTint="3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</w:t>
            </w:r>
          </w:p>
        </w:tc>
        <w:tc>
          <w:tcPr>
            <w:tcW w:w="5307" w:type="dxa"/>
            <w:shd w:val="clear" w:color="auto" w:fill="DEEBF6" w:themeFill="accent1" w:themeFillTint="32"/>
            <w:noWrap w:val="0"/>
            <w:vAlign w:val="center"/>
          </w:tcPr>
          <w:p>
            <w:pPr>
              <w:spacing w:line="360" w:lineRule="auto"/>
              <w:ind w:left="420" w:leftChars="200"/>
              <w:jc w:val="lef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φ1.5875mm球压头</w:t>
            </w:r>
          </w:p>
        </w:tc>
        <w:tc>
          <w:tcPr>
            <w:tcW w:w="1545" w:type="dxa"/>
            <w:shd w:val="clear" w:color="auto" w:fill="DEEBF6" w:themeFill="accent1" w:themeFillTint="3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</w:trPr>
        <w:tc>
          <w:tcPr>
            <w:tcW w:w="171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</w:t>
            </w:r>
          </w:p>
        </w:tc>
        <w:tc>
          <w:tcPr>
            <w:tcW w:w="5307" w:type="dxa"/>
            <w:noWrap w:val="0"/>
            <w:vAlign w:val="center"/>
          </w:tcPr>
          <w:p>
            <w:pPr>
              <w:spacing w:line="360" w:lineRule="auto"/>
              <w:ind w:left="420" w:leftChars="200"/>
              <w:jc w:val="lef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大平试台、中平试台、“V”型试台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共3只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</w:trPr>
        <w:tc>
          <w:tcPr>
            <w:tcW w:w="1712" w:type="dxa"/>
            <w:shd w:val="clear" w:color="auto" w:fill="DEEBF6" w:themeFill="accent1" w:themeFillTint="3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5307" w:type="dxa"/>
            <w:shd w:val="clear" w:color="auto" w:fill="DEEBF6" w:themeFill="accent1" w:themeFillTint="32"/>
            <w:noWrap w:val="0"/>
            <w:vAlign w:val="center"/>
          </w:tcPr>
          <w:p>
            <w:pPr>
              <w:spacing w:line="360" w:lineRule="auto"/>
              <w:ind w:left="420" w:leftChars="200"/>
              <w:jc w:val="lef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标准洛氏硬度块</w:t>
            </w:r>
          </w:p>
        </w:tc>
        <w:tc>
          <w:tcPr>
            <w:tcW w:w="1545" w:type="dxa"/>
            <w:shd w:val="clear" w:color="auto" w:fill="DEEBF6" w:themeFill="accent1" w:themeFillTint="3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1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4</w:t>
            </w:r>
          </w:p>
        </w:tc>
        <w:tc>
          <w:tcPr>
            <w:tcW w:w="5307" w:type="dxa"/>
            <w:noWrap w:val="0"/>
            <w:vAlign w:val="center"/>
          </w:tcPr>
          <w:p>
            <w:pPr>
              <w:spacing w:line="360" w:lineRule="auto"/>
              <w:ind w:left="420" w:leftChars="200"/>
              <w:jc w:val="lef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HR30T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12" w:type="dxa"/>
            <w:shd w:val="clear" w:color="auto" w:fill="DEEBF6" w:themeFill="accent1" w:themeFillTint="3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5</w:t>
            </w:r>
          </w:p>
        </w:tc>
        <w:tc>
          <w:tcPr>
            <w:tcW w:w="5307" w:type="dxa"/>
            <w:shd w:val="clear" w:color="auto" w:fill="DEEBF6" w:themeFill="accent1" w:themeFillTint="32"/>
            <w:noWrap w:val="0"/>
            <w:vAlign w:val="center"/>
          </w:tcPr>
          <w:p>
            <w:pPr>
              <w:spacing w:line="360" w:lineRule="auto"/>
              <w:ind w:left="420" w:leftChars="200"/>
              <w:jc w:val="lef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HR30N  HR15N</w:t>
            </w:r>
          </w:p>
        </w:tc>
        <w:tc>
          <w:tcPr>
            <w:tcW w:w="1545" w:type="dxa"/>
            <w:shd w:val="clear" w:color="auto" w:fill="DEEBF6" w:themeFill="accent1" w:themeFillTint="3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共2块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1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6</w:t>
            </w:r>
          </w:p>
        </w:tc>
        <w:tc>
          <w:tcPr>
            <w:tcW w:w="5307" w:type="dxa"/>
            <w:noWrap w:val="0"/>
            <w:vAlign w:val="center"/>
          </w:tcPr>
          <w:p>
            <w:pPr>
              <w:spacing w:line="360" w:lineRule="auto"/>
              <w:ind w:left="420" w:leftChars="200"/>
              <w:jc w:val="lef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保险丝  2A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</w:trPr>
        <w:tc>
          <w:tcPr>
            <w:tcW w:w="1712" w:type="dxa"/>
            <w:shd w:val="clear" w:color="auto" w:fill="DEEBF6" w:themeFill="accent1" w:themeFillTint="3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7</w:t>
            </w:r>
          </w:p>
        </w:tc>
        <w:tc>
          <w:tcPr>
            <w:tcW w:w="5307" w:type="dxa"/>
            <w:shd w:val="clear" w:color="auto" w:fill="DEEBF6" w:themeFill="accent1" w:themeFillTint="32"/>
            <w:noWrap w:val="0"/>
            <w:vAlign w:val="center"/>
          </w:tcPr>
          <w:p>
            <w:pPr>
              <w:spacing w:line="360" w:lineRule="auto"/>
              <w:ind w:left="420" w:leftChars="200"/>
              <w:jc w:val="lef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电源线</w:t>
            </w:r>
          </w:p>
        </w:tc>
        <w:tc>
          <w:tcPr>
            <w:tcW w:w="1545" w:type="dxa"/>
            <w:shd w:val="clear" w:color="auto" w:fill="DEEBF6" w:themeFill="accent1" w:themeFillTint="3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1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8</w:t>
            </w:r>
          </w:p>
        </w:tc>
        <w:tc>
          <w:tcPr>
            <w:tcW w:w="5307" w:type="dxa"/>
            <w:noWrap w:val="0"/>
            <w:vAlign w:val="center"/>
          </w:tcPr>
          <w:p>
            <w:pPr>
              <w:spacing w:line="360" w:lineRule="auto"/>
              <w:ind w:left="420" w:leftChars="200"/>
              <w:jc w:val="lef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RS-232</w:t>
            </w:r>
            <w:r>
              <w:rPr>
                <w:rFonts w:hint="eastAsia" w:ascii="宋体" w:hAnsi="宋体"/>
                <w:bCs/>
                <w:sz w:val="24"/>
                <w:szCs w:val="24"/>
              </w:rPr>
              <w:t>通讯线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12" w:type="dxa"/>
            <w:shd w:val="clear" w:color="auto" w:fill="DEEBF6" w:themeFill="accent1" w:themeFillTint="3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9</w:t>
            </w:r>
          </w:p>
        </w:tc>
        <w:tc>
          <w:tcPr>
            <w:tcW w:w="5307" w:type="dxa"/>
            <w:shd w:val="clear" w:color="auto" w:fill="DEEBF6" w:themeFill="accent1" w:themeFillTint="32"/>
            <w:noWrap w:val="0"/>
            <w:vAlign w:val="center"/>
          </w:tcPr>
          <w:p>
            <w:pPr>
              <w:spacing w:line="360" w:lineRule="auto"/>
              <w:ind w:left="420" w:leftChars="200"/>
              <w:jc w:val="lef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砝码A、B、C</w:t>
            </w:r>
          </w:p>
        </w:tc>
        <w:tc>
          <w:tcPr>
            <w:tcW w:w="1545" w:type="dxa"/>
            <w:shd w:val="clear" w:color="auto" w:fill="DEEBF6" w:themeFill="accent1" w:themeFillTint="3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共3只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1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10</w:t>
            </w:r>
          </w:p>
        </w:tc>
        <w:tc>
          <w:tcPr>
            <w:tcW w:w="5307" w:type="dxa"/>
            <w:noWrap w:val="0"/>
            <w:vAlign w:val="center"/>
          </w:tcPr>
          <w:p>
            <w:pPr>
              <w:spacing w:line="360" w:lineRule="auto"/>
              <w:ind w:left="420" w:leftChars="200"/>
              <w:jc w:val="lef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防尘塑料罩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40" w:hRule="atLeast"/>
        </w:trPr>
        <w:tc>
          <w:tcPr>
            <w:tcW w:w="1712" w:type="dxa"/>
            <w:shd w:val="clear" w:color="auto" w:fill="DEEBF6" w:themeFill="accent1" w:themeFillTint="3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11</w:t>
            </w:r>
          </w:p>
        </w:tc>
        <w:tc>
          <w:tcPr>
            <w:tcW w:w="5307" w:type="dxa"/>
            <w:shd w:val="clear" w:color="auto" w:fill="DEEBF6" w:themeFill="accent1" w:themeFillTint="32"/>
            <w:noWrap w:val="0"/>
            <w:vAlign w:val="center"/>
          </w:tcPr>
          <w:p>
            <w:pPr>
              <w:spacing w:line="360" w:lineRule="auto"/>
              <w:ind w:left="420" w:leftChars="200"/>
              <w:jc w:val="lef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产品合格证书</w:t>
            </w:r>
          </w:p>
        </w:tc>
        <w:tc>
          <w:tcPr>
            <w:tcW w:w="1545" w:type="dxa"/>
            <w:shd w:val="clear" w:color="auto" w:fill="DEEBF6" w:themeFill="accent1" w:themeFillTint="3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12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12</w:t>
            </w:r>
          </w:p>
        </w:tc>
        <w:tc>
          <w:tcPr>
            <w:tcW w:w="5307" w:type="dxa"/>
            <w:noWrap w:val="0"/>
            <w:vAlign w:val="center"/>
          </w:tcPr>
          <w:p>
            <w:pPr>
              <w:spacing w:line="360" w:lineRule="auto"/>
              <w:ind w:left="420" w:leftChars="200"/>
              <w:jc w:val="lef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打印机纸、打印机使用说明书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各1份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12" w:type="dxa"/>
            <w:shd w:val="clear" w:color="auto" w:fill="DEEBF6" w:themeFill="accent1" w:themeFillTint="3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13</w:t>
            </w:r>
          </w:p>
        </w:tc>
        <w:tc>
          <w:tcPr>
            <w:tcW w:w="5307" w:type="dxa"/>
            <w:shd w:val="clear" w:color="auto" w:fill="DEEBF6" w:themeFill="accent1" w:themeFillTint="32"/>
            <w:noWrap w:val="0"/>
            <w:vAlign w:val="center"/>
          </w:tcPr>
          <w:p>
            <w:pPr>
              <w:spacing w:line="360" w:lineRule="auto"/>
              <w:ind w:left="420" w:leftChars="200"/>
              <w:jc w:val="lef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产品使用说明书</w:t>
            </w:r>
          </w:p>
        </w:tc>
        <w:tc>
          <w:tcPr>
            <w:tcW w:w="1545" w:type="dxa"/>
            <w:shd w:val="clear" w:color="auto" w:fill="DEEBF6" w:themeFill="accent1" w:themeFillTint="32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1本</w:t>
            </w:r>
          </w:p>
        </w:tc>
      </w:tr>
    </w:tbl>
    <w:p>
      <w:pPr>
        <w:rPr>
          <w:rFonts w:hint="eastAsia" w:ascii="宋体" w:hAnsi="宋体" w:cs="宋体"/>
          <w:sz w:val="24"/>
          <w:szCs w:val="24"/>
        </w:rPr>
      </w:pPr>
    </w:p>
    <w:p>
      <w:pPr>
        <w:tabs>
          <w:tab w:val="left" w:pos="866"/>
        </w:tabs>
        <w:bidi w:val="0"/>
        <w:spacing w:line="360" w:lineRule="auto"/>
        <w:jc w:val="both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134" w:right="907" w:bottom="2268" w:left="90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bidi w:val="0"/>
    </w:pPr>
    <w:r>
      <w:drawing>
        <wp:anchor distT="0" distB="0" distL="114300" distR="114300" simplePos="0" relativeHeight="251660288" behindDoc="1" locked="0" layoutInCell="1" allowOverlap="1">
          <wp:simplePos x="0" y="0"/>
          <wp:positionH relativeFrom="margin">
            <wp:align>center</wp:align>
          </wp:positionH>
          <wp:positionV relativeFrom="margin">
            <wp:posOffset>-540385</wp:posOffset>
          </wp:positionV>
          <wp:extent cx="7181215" cy="10309860"/>
          <wp:effectExtent l="0" t="0" r="635" b="15240"/>
          <wp:wrapNone/>
          <wp:docPr id="6" name="WordPictureWatermark11406" descr="钉钯资料排版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WordPictureWatermark11406" descr="钉钯资料排版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181215" cy="103098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0893D4E"/>
    <w:multiLevelType w:val="multilevel"/>
    <w:tmpl w:val="60893D4E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D753EA"/>
    <w:rsid w:val="177501B2"/>
    <w:rsid w:val="1D38524D"/>
    <w:rsid w:val="1EE30FAE"/>
    <w:rsid w:val="240A2A8D"/>
    <w:rsid w:val="274627E7"/>
    <w:rsid w:val="2DEA2F68"/>
    <w:rsid w:val="37485EE0"/>
    <w:rsid w:val="3C576E04"/>
    <w:rsid w:val="3F6641B9"/>
    <w:rsid w:val="4A56258C"/>
    <w:rsid w:val="4CC51A51"/>
    <w:rsid w:val="51FF3DA6"/>
    <w:rsid w:val="5B663C2A"/>
    <w:rsid w:val="66827F6D"/>
    <w:rsid w:val="6DD753EA"/>
    <w:rsid w:val="71070ABA"/>
    <w:rsid w:val="71CC0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List 3"/>
    <w:basedOn w:val="1"/>
    <w:qFormat/>
    <w:uiPriority w:val="0"/>
    <w:pPr>
      <w:widowControl/>
      <w:ind w:left="567"/>
      <w:jc w:val="left"/>
    </w:pPr>
    <w:rPr>
      <w:rFonts w:ascii="Arial" w:hAnsi="Arial" w:eastAsia="Arial"/>
      <w:kern w:val="0"/>
      <w:sz w:val="20"/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940</Words>
  <Characters>1002</Characters>
  <Lines>0</Lines>
  <Paragraphs>0</Paragraphs>
  <TotalTime>5</TotalTime>
  <ScaleCrop>false</ScaleCrop>
  <LinksUpToDate>false</LinksUpToDate>
  <CharactersWithSpaces>1027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2021-12-21T08:22:00Z</dcterms:created>
  <dc:creator>A精密量仪-文海涛18965421407</dc:creator>
  <cp:lastModifiedBy>钜惠仪器-张茜茹</cp:lastModifiedBy>
  <cp:lastPrinted>2021-12-21T09:44:00Z</cp:lastPrinted>
  <dcterms:modified xsi:type="dcterms:W3CDTF">2022-01-06T01:23:19Z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3001397A70CA49A48AC54959B394DA8E</vt:lpwstr>
  </property>
</Properties>
</file>