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56"/>
        </w:rPr>
      </w:pPr>
    </w:p>
    <w:p>
      <w:pPr>
        <w:bidi w:val="0"/>
        <w:jc w:val="center"/>
        <w:rPr>
          <w:rFonts w:hint="eastAsia"/>
          <w:b/>
          <w:bCs/>
          <w:sz w:val="48"/>
          <w:szCs w:val="56"/>
          <w:lang w:val="en-US" w:eastAsia="zh-CN"/>
        </w:rPr>
      </w:pPr>
      <w:r>
        <w:rPr>
          <w:rFonts w:hint="eastAsia"/>
          <w:b/>
          <w:bCs/>
          <w:sz w:val="48"/>
          <w:szCs w:val="56"/>
          <w:lang w:val="en-US" w:eastAsia="zh-CN"/>
        </w:rPr>
        <w:t>洛氏硬度计</w:t>
      </w:r>
    </w:p>
    <w:p>
      <w:pPr>
        <w:bidi w:val="0"/>
        <w:jc w:val="center"/>
        <w:rPr>
          <w:rFonts w:hint="default" w:ascii="宋体" w:hAnsi="宋体" w:eastAsia="宋体" w:cs="宋体"/>
          <w:b/>
          <w:bCs/>
          <w:sz w:val="48"/>
          <w:szCs w:val="5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8"/>
          <w:szCs w:val="56"/>
          <w:lang w:val="en-US" w:eastAsia="zh-CN"/>
        </w:rPr>
        <w:t>HR-150DT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钉钯精密仪器（深圳）有限公司是从事测试仪器，硬度试验仪器，金相设备的专业厂家，具有雄厚的设计、开发、制造能力。公司产品广泛应用于科研院所、高等院校、商检质监、机械制造及加工、冶金、钢铁、锅炉、压力容器、钢结构、石油、化工、油田钻井、煤炭、电力、能源、铁路交通、航空航天、橡胶塑料、轻工电子、电线电缆、纺织、造纸、制革、建筑建材、印刷、食品、医疗等行业和领域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本公司对老产品不断的进行更新改造，满足了用户需要，赢得用户的信任，形成了庞大的市场网络。产品广泛用于机械制造、冶金、化工、电力、大专院校，科研单位使用，并根据用户需求承接为大型冶金企业设计、开发、制造在线专用试验仪器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近年来我公司又加大在技术开发上的投入，开发出几十种具有国际先进水平的金相制样设备，多款产品完全替代了进口产品，达到了国内一流水平，公司有一整套完善的营销与售后服务体系，能及时、准确、高效地解决用户在购买前的咨询、设计、生产、安装、调试、培训等完善的售前和售后服务。钉钯精密仪器（深圳）有限公司全体力争为用户提供最优解决方案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依托服务网络化、人员专业化、运营市场化、管理人性化的体系，我们期待着为您提供更优质的产品和服务。不断进取的钉钯精密仪器将为信息技术的现代化提供有力的保障。愿与广大用户、经销商、科研机构精诚合作，创造更加美好的无损检测仪器时代！</w:t>
      </w: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ascii="宋体" w:hAnsi="宋体" w:cs="宋体"/>
          <w:kern w:val="0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571500</wp:posOffset>
            </wp:positionH>
            <wp:positionV relativeFrom="paragraph">
              <wp:posOffset>41910</wp:posOffset>
            </wp:positionV>
            <wp:extent cx="2317115" cy="2316480"/>
            <wp:effectExtent l="0" t="0" r="6985" b="7620"/>
            <wp:wrapNone/>
            <wp:docPr id="1" name="图片 1" descr="5b13495c2f6e437b26cdf06bda05f5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b13495c2f6e437b26cdf06bda05f5f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17115" cy="231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 xml:space="preserve">    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default" w:ascii="宋体" w:hAnsi="宋体" w:eastAsiaTheme="minorEastAsia"/>
          <w:b/>
          <w:szCs w:val="21"/>
          <w:lang w:val="en-US" w:eastAsia="zh-CN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  <w:lang w:val="en-US" w:eastAsia="zh-CN"/>
        </w:rPr>
        <w:t>电动</w:t>
      </w:r>
      <w:r>
        <w:rPr>
          <w:rFonts w:hint="eastAsia" w:ascii="宋体" w:hAnsi="宋体"/>
          <w:b/>
          <w:sz w:val="44"/>
          <w:szCs w:val="44"/>
        </w:rPr>
        <w:t>洛氏</w:t>
      </w:r>
      <w:r>
        <w:rPr>
          <w:rFonts w:ascii="宋体" w:hAnsi="宋体"/>
          <w:b/>
          <w:sz w:val="44"/>
          <w:szCs w:val="44"/>
        </w:rPr>
        <w:t>硬度计</w:t>
      </w:r>
    </w:p>
    <w:p>
      <w:pPr>
        <w:ind w:firstLine="480" w:firstLineChars="200"/>
        <w:rPr>
          <w:rFonts w:hint="eastAsia" w:ascii="宋体" w:hAnsi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720" w:firstLineChars="300"/>
        <w:textAlignment w:val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电动洛氏硬度计采用自动加卸试验力机构，试验力变换由变荷手轮的旋转而获得；操作简便迅速，除表盘对零外，没有人为的操作误差，具有很高的灵敏度、稳定性；适用于车间和实验室。在各行各业都得到了广泛的应用</w:t>
      </w:r>
      <w:r>
        <w:rPr>
          <w:rFonts w:hint="eastAsia" w:ascii="宋体" w:hAnsi="宋体"/>
          <w:bCs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宋体" w:hAnsi="宋体"/>
          <w:szCs w:val="21"/>
        </w:rPr>
      </w:pPr>
    </w:p>
    <w:p>
      <w:pPr>
        <w:shd w:val="clear" w:color="auto" w:fill="FFFFFF"/>
        <w:rPr>
          <w:rFonts w:hint="eastAsia" w:ascii="新宋体" w:hAnsi="新宋体" w:eastAsia="新宋体" w:cs="宋体"/>
          <w:b/>
          <w:bCs/>
          <w:kern w:val="0"/>
          <w:sz w:val="36"/>
          <w:szCs w:val="36"/>
        </w:rPr>
      </w:pPr>
      <w:r>
        <w:rPr>
          <w:rFonts w:hint="eastAsia"/>
          <w:b/>
          <w:sz w:val="36"/>
          <w:szCs w:val="36"/>
        </w:rPr>
        <w:t>主要功能和特点：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eastAsia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left="36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通过表盘指针</w:t>
      </w:r>
      <w:r>
        <w:rPr>
          <w:rFonts w:hint="eastAsia"/>
          <w:bCs/>
          <w:sz w:val="24"/>
          <w:szCs w:val="24"/>
        </w:rPr>
        <w:t>直接读出硬度值，</w:t>
      </w:r>
      <w:r>
        <w:rPr>
          <w:rFonts w:hint="eastAsia"/>
          <w:sz w:val="24"/>
          <w:szCs w:val="24"/>
        </w:rPr>
        <w:t>指针反应灵敏，所测结果高于国家标准；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eastAsia" w:ascii="宋体" w:hAnsi="宋体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left="360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壳体由特殊翻砂工艺一次成型铸造而成，结构稳定不变形,能在较为恶劣的环境下工作；</w:t>
      </w:r>
      <w:r>
        <w:rPr>
          <w:rFonts w:hint="eastAsia" w:ascii="宋体" w:hAnsi="宋体"/>
          <w:bCs/>
          <w:sz w:val="24"/>
          <w:szCs w:val="24"/>
        </w:rPr>
        <w:t>汽车烤漆档次高</w:t>
      </w:r>
      <w:r>
        <w:rPr>
          <w:rFonts w:hint="eastAsia" w:ascii="宋体" w:hAnsi="宋体"/>
          <w:sz w:val="24"/>
          <w:szCs w:val="24"/>
        </w:rPr>
        <w:t>，抗划伤能力强，使用多年依然光亮如新；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3、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360" w:firstLineChars="150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新宋体" w:hAnsi="新宋体" w:eastAsia="新宋体" w:cs="宋体"/>
          <w:kern w:val="0"/>
          <w:sz w:val="24"/>
          <w:szCs w:val="24"/>
        </w:rPr>
        <w:t>试验力: 施加、保荷、卸荷自动完成；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eastAsia" w:ascii="宋体" w:hAnsi="宋体"/>
          <w:sz w:val="24"/>
          <w:szCs w:val="24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left="420" w:leftChars="200"/>
        <w:jc w:val="left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我们具备自行研发设计，生产加工的能力，我们的机器终身提供配件更换和维护升级服务。</w:t>
      </w:r>
    </w:p>
    <w:p>
      <w:pPr>
        <w:widowControl/>
        <w:shd w:val="clear" w:color="auto" w:fill="FFFFFF"/>
        <w:jc w:val="left"/>
        <w:rPr>
          <w:rFonts w:hint="eastAsia" w:ascii="宋体" w:hAnsi="宋体"/>
          <w:sz w:val="24"/>
          <w:szCs w:val="24"/>
        </w:rPr>
      </w:pPr>
    </w:p>
    <w:p>
      <w:pPr>
        <w:rPr>
          <w:rFonts w:hint="eastAsia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主要用途和适用范围：</w:t>
      </w:r>
    </w:p>
    <w:p>
      <w:pPr>
        <w:numPr>
          <w:ilvl w:val="0"/>
          <w:numId w:val="3"/>
        </w:numPr>
        <w:rPr>
          <w:rFonts w:hint="eastAsia" w:ascii="宋体" w:hAnsi="宋体"/>
          <w:szCs w:val="21"/>
        </w:rPr>
      </w:pPr>
    </w:p>
    <w:p>
      <w:pPr>
        <w:ind w:left="465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淬</w:t>
      </w:r>
      <w:r>
        <w:rPr>
          <w:rFonts w:ascii="宋体" w:hAnsi="宋体"/>
          <w:sz w:val="24"/>
          <w:szCs w:val="24"/>
        </w:rPr>
        <w:t>火钢，调质</w:t>
      </w:r>
      <w:r>
        <w:rPr>
          <w:rFonts w:hint="eastAsia" w:ascii="宋体" w:hAnsi="宋体"/>
          <w:sz w:val="24"/>
          <w:szCs w:val="24"/>
        </w:rPr>
        <w:t>钢</w:t>
      </w:r>
      <w:r>
        <w:rPr>
          <w:rFonts w:ascii="宋体" w:hAnsi="宋体"/>
          <w:sz w:val="24"/>
          <w:szCs w:val="24"/>
        </w:rPr>
        <w:t>、退火钢，轴承钢，带钢</w:t>
      </w:r>
      <w:r>
        <w:rPr>
          <w:rFonts w:hint="eastAsia" w:ascii="宋体" w:hAnsi="宋体"/>
          <w:sz w:val="24"/>
          <w:szCs w:val="24"/>
        </w:rPr>
        <w:t>，硬化薄钢板，硬质合金</w:t>
      </w:r>
      <w:r>
        <w:rPr>
          <w:rFonts w:ascii="宋体" w:hAnsi="宋体"/>
          <w:sz w:val="24"/>
          <w:szCs w:val="24"/>
        </w:rPr>
        <w:t>等</w:t>
      </w:r>
      <w:r>
        <w:rPr>
          <w:rFonts w:hint="eastAsia" w:ascii="宋体" w:hAnsi="宋体"/>
          <w:sz w:val="24"/>
          <w:szCs w:val="24"/>
        </w:rPr>
        <w:t>；</w:t>
      </w:r>
    </w:p>
    <w:p>
      <w:pPr>
        <w:widowControl/>
        <w:shd w:val="clear" w:color="auto" w:fill="FFFFFF"/>
        <w:jc w:val="left"/>
        <w:rPr>
          <w:rFonts w:hint="eastAsia" w:ascii="新宋体" w:hAnsi="新宋体" w:eastAsia="新宋体"/>
          <w:b/>
          <w:kern w:val="0"/>
          <w:szCs w:val="21"/>
        </w:rPr>
      </w:pPr>
      <w:r>
        <w:rPr>
          <w:rFonts w:hint="eastAsia" w:ascii="新宋体" w:hAnsi="新宋体" w:eastAsia="新宋体"/>
          <w:b/>
          <w:kern w:val="0"/>
          <w:sz w:val="36"/>
          <w:szCs w:val="36"/>
        </w:rPr>
        <w:t>技术参数</w:t>
      </w:r>
      <w:r>
        <w:rPr>
          <w:rFonts w:hint="eastAsia" w:ascii="新宋体" w:hAnsi="新宋体" w:eastAsia="新宋体"/>
          <w:b/>
          <w:kern w:val="0"/>
          <w:szCs w:val="21"/>
        </w:rPr>
        <w:t>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7"/>
        <w:gridCol w:w="72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797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产品型号</w:t>
            </w:r>
          </w:p>
        </w:tc>
        <w:tc>
          <w:tcPr>
            <w:tcW w:w="7278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HR-150</w:t>
            </w:r>
            <w:r>
              <w:rPr>
                <w:rFonts w:hint="eastAsia"/>
                <w:kern w:val="0"/>
                <w:sz w:val="24"/>
                <w:szCs w:val="24"/>
              </w:rPr>
              <w:t>DT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797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初试验力</w:t>
            </w:r>
          </w:p>
        </w:tc>
        <w:tc>
          <w:tcPr>
            <w:tcW w:w="7278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10kgf(98.07N)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797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试验力</w:t>
            </w:r>
          </w:p>
        </w:tc>
        <w:tc>
          <w:tcPr>
            <w:tcW w:w="7278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60kgf(588N)   100kgf(980N)    150kgf(1471N)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797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洛式标尺</w:t>
            </w:r>
          </w:p>
        </w:tc>
        <w:tc>
          <w:tcPr>
            <w:tcW w:w="7278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 xml:space="preserve">HRA、HRB、HRC、HRD、HRE、HRF、HRG、HRH、HRK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797" w:type="dxa"/>
            <w:vMerge w:val="restart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测试范围</w:t>
            </w:r>
          </w:p>
        </w:tc>
        <w:tc>
          <w:tcPr>
            <w:tcW w:w="7278" w:type="dxa"/>
            <w:shd w:val="clear" w:color="auto" w:fill="DEEBF6" w:themeFill="accent1" w:themeFillTint="32"/>
            <w:noWrap w:val="0"/>
            <w:vAlign w:val="center"/>
          </w:tcPr>
          <w:p>
            <w:pPr>
              <w:tabs>
                <w:tab w:val="left" w:pos="4950"/>
              </w:tabs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 xml:space="preserve">HRA:20-88   HRB:20-100  HRC:20-70  HRD:40-77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97" w:type="dxa"/>
            <w:vMerge w:val="continue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</w:p>
        </w:tc>
        <w:tc>
          <w:tcPr>
            <w:tcW w:w="7278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HRF:60-100  HRG:30-94  HRH:80-100  HRK:40-100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797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数据输出</w:t>
            </w:r>
          </w:p>
        </w:tc>
        <w:tc>
          <w:tcPr>
            <w:tcW w:w="7278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表盘读取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797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执行标准</w:t>
            </w:r>
          </w:p>
        </w:tc>
        <w:tc>
          <w:tcPr>
            <w:tcW w:w="7278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GB/T230.1  GB/T230.2国家标准  JJG112检定规程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797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试件最大高度</w:t>
            </w:r>
          </w:p>
        </w:tc>
        <w:tc>
          <w:tcPr>
            <w:tcW w:w="7278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190mm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797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压头-外壁距离</w:t>
            </w:r>
          </w:p>
        </w:tc>
        <w:tc>
          <w:tcPr>
            <w:tcW w:w="7278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160mm</w:t>
            </w:r>
          </w:p>
        </w:tc>
      </w:tr>
    </w:tbl>
    <w:p/>
    <w:p/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7"/>
        <w:gridCol w:w="72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797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电源</w:t>
            </w:r>
          </w:p>
        </w:tc>
        <w:tc>
          <w:tcPr>
            <w:tcW w:w="7278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AC220V</w:t>
            </w:r>
            <w:r>
              <w:rPr>
                <w:rFonts w:hint="eastAsia" w:ascii="新宋体" w:hAnsi="新宋体" w:eastAsia="新宋体"/>
                <w:sz w:val="24"/>
                <w:szCs w:val="24"/>
                <w:u w:val="single"/>
              </w:rPr>
              <w:t>+</w:t>
            </w:r>
            <w:r>
              <w:rPr>
                <w:rFonts w:hint="eastAsia" w:ascii="新宋体" w:hAnsi="新宋体" w:eastAsia="新宋体"/>
                <w:sz w:val="24"/>
                <w:szCs w:val="24"/>
              </w:rPr>
              <w:t>5%,50~60Hz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97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外形尺寸(mm)</w:t>
            </w:r>
          </w:p>
        </w:tc>
        <w:tc>
          <w:tcPr>
            <w:tcW w:w="7278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520*240*700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97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主机重量</w:t>
            </w:r>
          </w:p>
        </w:tc>
        <w:tc>
          <w:tcPr>
            <w:tcW w:w="7278" w:type="dxa"/>
            <w:noWrap w:val="0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约70Kg</w:t>
            </w:r>
          </w:p>
        </w:tc>
      </w:tr>
    </w:tbl>
    <w:p>
      <w:pPr>
        <w:tabs>
          <w:tab w:val="left" w:pos="4485"/>
        </w:tabs>
        <w:spacing w:before="142" w:beforeLines="50" w:after="142" w:afterLines="50"/>
        <w:ind w:left="176" w:leftChars="84"/>
        <w:rPr>
          <w:rFonts w:hint="eastAsia" w:ascii="新宋体" w:hAnsi="新宋体" w:eastAsia="新宋体"/>
          <w:b/>
          <w:szCs w:val="21"/>
        </w:rPr>
      </w:pPr>
    </w:p>
    <w:p>
      <w:pPr>
        <w:tabs>
          <w:tab w:val="left" w:pos="4485"/>
        </w:tabs>
        <w:spacing w:before="142" w:beforeLines="50" w:after="142" w:afterLines="50"/>
        <w:ind w:left="176" w:leftChars="84"/>
        <w:rPr>
          <w:rFonts w:hint="eastAsia" w:ascii="新宋体" w:hAnsi="新宋体" w:eastAsia="新宋体"/>
          <w:b/>
          <w:sz w:val="24"/>
          <w:szCs w:val="24"/>
        </w:rPr>
      </w:pPr>
      <w:r>
        <w:rPr>
          <w:rFonts w:hint="eastAsia" w:ascii="新宋体" w:hAnsi="新宋体" w:eastAsia="新宋体"/>
          <w:b/>
          <w:szCs w:val="21"/>
        </w:rPr>
        <w:t>附件</w:t>
      </w:r>
      <w:r>
        <w:rPr>
          <w:rFonts w:hint="eastAsia" w:ascii="新宋体" w:hAnsi="新宋体" w:eastAsia="新宋体"/>
          <w:b/>
          <w:sz w:val="24"/>
          <w:szCs w:val="24"/>
        </w:rPr>
        <w:t>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0"/>
        <w:gridCol w:w="1422"/>
        <w:gridCol w:w="2780"/>
        <w:gridCol w:w="17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3260" w:type="dxa"/>
            <w:shd w:val="clear" w:color="auto" w:fill="DEEBF6" w:themeFill="accent1" w:themeFillTint="32"/>
            <w:noWrap w:val="0"/>
            <w:vAlign w:val="center"/>
          </w:tcPr>
          <w:p>
            <w:pPr>
              <w:tabs>
                <w:tab w:val="left" w:pos="4485"/>
              </w:tabs>
              <w:jc w:val="center"/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b/>
                <w:sz w:val="24"/>
                <w:szCs w:val="24"/>
              </w:rPr>
              <w:t>名称</w:t>
            </w:r>
          </w:p>
        </w:tc>
        <w:tc>
          <w:tcPr>
            <w:tcW w:w="1422" w:type="dxa"/>
            <w:shd w:val="clear" w:color="auto" w:fill="DEEBF6" w:themeFill="accent1" w:themeFillTint="32"/>
            <w:noWrap w:val="0"/>
            <w:vAlign w:val="center"/>
          </w:tcPr>
          <w:p>
            <w:pPr>
              <w:tabs>
                <w:tab w:val="left" w:pos="4485"/>
              </w:tabs>
              <w:jc w:val="center"/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b/>
                <w:sz w:val="24"/>
                <w:szCs w:val="24"/>
              </w:rPr>
              <w:t>数量</w:t>
            </w:r>
          </w:p>
        </w:tc>
        <w:tc>
          <w:tcPr>
            <w:tcW w:w="2780" w:type="dxa"/>
            <w:shd w:val="clear" w:color="auto" w:fill="DEEBF6" w:themeFill="accent1" w:themeFillTint="32"/>
            <w:noWrap w:val="0"/>
            <w:vAlign w:val="center"/>
          </w:tcPr>
          <w:p>
            <w:pPr>
              <w:tabs>
                <w:tab w:val="left" w:pos="4485"/>
              </w:tabs>
              <w:jc w:val="center"/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b/>
                <w:sz w:val="24"/>
                <w:szCs w:val="24"/>
              </w:rPr>
              <w:t>名称</w:t>
            </w:r>
          </w:p>
        </w:tc>
        <w:tc>
          <w:tcPr>
            <w:tcW w:w="1757" w:type="dxa"/>
            <w:shd w:val="clear" w:color="auto" w:fill="DEEBF6" w:themeFill="accent1" w:themeFillTint="32"/>
            <w:noWrap w:val="0"/>
            <w:vAlign w:val="center"/>
          </w:tcPr>
          <w:p>
            <w:pPr>
              <w:tabs>
                <w:tab w:val="left" w:pos="4485"/>
              </w:tabs>
              <w:jc w:val="center"/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b/>
                <w:sz w:val="24"/>
                <w:szCs w:val="24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3260" w:type="dxa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金刚石洛式压头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1只</w:t>
            </w:r>
          </w:p>
        </w:tc>
        <w:tc>
          <w:tcPr>
            <w:tcW w:w="2780" w:type="dxa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直径1.5875mm球压头</w:t>
            </w:r>
          </w:p>
        </w:tc>
        <w:tc>
          <w:tcPr>
            <w:tcW w:w="1757" w:type="dxa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3260" w:type="dxa"/>
            <w:shd w:val="clear" w:color="auto" w:fill="DEEBF6" w:themeFill="accent1" w:themeFillTint="32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洛氏硬度块</w:t>
            </w:r>
          </w:p>
        </w:tc>
        <w:tc>
          <w:tcPr>
            <w:tcW w:w="1422" w:type="dxa"/>
            <w:shd w:val="clear" w:color="auto" w:fill="DEEBF6" w:themeFill="accent1" w:themeFillTint="32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3块</w:t>
            </w:r>
          </w:p>
        </w:tc>
        <w:tc>
          <w:tcPr>
            <w:tcW w:w="2780" w:type="dxa"/>
            <w:shd w:val="clear" w:color="auto" w:fill="DEEBF6" w:themeFill="accent1" w:themeFillTint="32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大、中、 V型试台</w:t>
            </w:r>
          </w:p>
        </w:tc>
        <w:tc>
          <w:tcPr>
            <w:tcW w:w="1757" w:type="dxa"/>
            <w:shd w:val="clear" w:color="auto" w:fill="DEEBF6" w:themeFill="accent1" w:themeFillTint="32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各1只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3260" w:type="dxa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螺丝刀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</w:t>
            </w:r>
          </w:p>
        </w:tc>
        <w:tc>
          <w:tcPr>
            <w:tcW w:w="2780" w:type="dxa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防尘塑料罩</w:t>
            </w:r>
          </w:p>
        </w:tc>
        <w:tc>
          <w:tcPr>
            <w:tcW w:w="1757" w:type="dxa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3260" w:type="dxa"/>
            <w:shd w:val="clear" w:color="auto" w:fill="DEEBF6" w:themeFill="accent1" w:themeFillTint="32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电源线</w:t>
            </w:r>
          </w:p>
        </w:tc>
        <w:tc>
          <w:tcPr>
            <w:tcW w:w="1422" w:type="dxa"/>
            <w:shd w:val="clear" w:color="auto" w:fill="DEEBF6" w:themeFill="accent1" w:themeFillTint="32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1根</w:t>
            </w:r>
          </w:p>
        </w:tc>
        <w:tc>
          <w:tcPr>
            <w:tcW w:w="2780" w:type="dxa"/>
            <w:shd w:val="clear" w:color="auto" w:fill="DEEBF6" w:themeFill="accent1" w:themeFillTint="32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保险丝</w:t>
            </w:r>
          </w:p>
        </w:tc>
        <w:tc>
          <w:tcPr>
            <w:tcW w:w="1757" w:type="dxa"/>
            <w:shd w:val="clear" w:color="auto" w:fill="DEEBF6" w:themeFill="accent1" w:themeFillTint="32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2个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3260" w:type="dxa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产品使用说明书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1份</w:t>
            </w:r>
          </w:p>
        </w:tc>
        <w:tc>
          <w:tcPr>
            <w:tcW w:w="2780" w:type="dxa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附件箱</w:t>
            </w:r>
          </w:p>
        </w:tc>
        <w:tc>
          <w:tcPr>
            <w:tcW w:w="1757" w:type="dxa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1个</w:t>
            </w:r>
          </w:p>
        </w:tc>
      </w:tr>
    </w:tbl>
    <w:p>
      <w:pPr>
        <w:tabs>
          <w:tab w:val="left" w:pos="4485"/>
        </w:tabs>
        <w:ind w:left="176" w:leftChars="84"/>
        <w:rPr>
          <w:rFonts w:hint="eastAsia" w:ascii="新宋体" w:hAnsi="新宋体" w:eastAsia="新宋体"/>
          <w:kern w:val="0"/>
          <w:szCs w:val="21"/>
        </w:rPr>
      </w:pPr>
      <w:r>
        <w:rPr>
          <w:rFonts w:hint="eastAsia" w:ascii="新宋体" w:hAnsi="新宋体" w:eastAsia="新宋体"/>
          <w:b/>
          <w:szCs w:val="21"/>
        </w:rPr>
        <w:tab/>
      </w: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tabs>
          <w:tab w:val="left" w:pos="866"/>
        </w:tabs>
        <w:bidi w:val="0"/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134" w:right="907" w:bottom="2268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bidi w:val="0"/>
    </w:pPr>
    <w: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align>center</wp:align>
          </wp:positionH>
          <wp:positionV relativeFrom="margin">
            <wp:posOffset>-540385</wp:posOffset>
          </wp:positionV>
          <wp:extent cx="7181215" cy="10309860"/>
          <wp:effectExtent l="0" t="0" r="635" b="15240"/>
          <wp:wrapNone/>
          <wp:docPr id="6" name="WordPictureWatermark11406" descr="钉钯资料排版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WordPictureWatermark11406" descr="钉钯资料排版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1215" cy="10309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8C7859"/>
    <w:multiLevelType w:val="multilevel"/>
    <w:tmpl w:val="1B8C7859"/>
    <w:lvl w:ilvl="0" w:tentative="0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DBC5F4D"/>
    <w:multiLevelType w:val="multilevel"/>
    <w:tmpl w:val="1DBC5F4D"/>
    <w:lvl w:ilvl="0" w:tentative="0">
      <w:start w:val="1"/>
      <w:numFmt w:val="decimal"/>
      <w:lvlText w:val="%1、"/>
      <w:lvlJc w:val="left"/>
      <w:pPr>
        <w:ind w:left="46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45" w:hanging="420"/>
      </w:pPr>
    </w:lvl>
    <w:lvl w:ilvl="2" w:tentative="0">
      <w:start w:val="1"/>
      <w:numFmt w:val="lowerRoman"/>
      <w:lvlText w:val="%3."/>
      <w:lvlJc w:val="right"/>
      <w:pPr>
        <w:ind w:left="1365" w:hanging="420"/>
      </w:pPr>
    </w:lvl>
    <w:lvl w:ilvl="3" w:tentative="0">
      <w:start w:val="1"/>
      <w:numFmt w:val="decimal"/>
      <w:lvlText w:val="%4."/>
      <w:lvlJc w:val="left"/>
      <w:pPr>
        <w:ind w:left="1785" w:hanging="420"/>
      </w:pPr>
    </w:lvl>
    <w:lvl w:ilvl="4" w:tentative="0">
      <w:start w:val="1"/>
      <w:numFmt w:val="lowerLetter"/>
      <w:lvlText w:val="%5)"/>
      <w:lvlJc w:val="left"/>
      <w:pPr>
        <w:ind w:left="2205" w:hanging="420"/>
      </w:pPr>
    </w:lvl>
    <w:lvl w:ilvl="5" w:tentative="0">
      <w:start w:val="1"/>
      <w:numFmt w:val="lowerRoman"/>
      <w:lvlText w:val="%6."/>
      <w:lvlJc w:val="right"/>
      <w:pPr>
        <w:ind w:left="2625" w:hanging="420"/>
      </w:pPr>
    </w:lvl>
    <w:lvl w:ilvl="6" w:tentative="0">
      <w:start w:val="1"/>
      <w:numFmt w:val="decimal"/>
      <w:lvlText w:val="%7."/>
      <w:lvlJc w:val="left"/>
      <w:pPr>
        <w:ind w:left="3045" w:hanging="420"/>
      </w:pPr>
    </w:lvl>
    <w:lvl w:ilvl="7" w:tentative="0">
      <w:start w:val="1"/>
      <w:numFmt w:val="lowerLetter"/>
      <w:lvlText w:val="%8)"/>
      <w:lvlJc w:val="left"/>
      <w:pPr>
        <w:ind w:left="3465" w:hanging="420"/>
      </w:pPr>
    </w:lvl>
    <w:lvl w:ilvl="8" w:tentative="0">
      <w:start w:val="1"/>
      <w:numFmt w:val="lowerRoman"/>
      <w:lvlText w:val="%9."/>
      <w:lvlJc w:val="right"/>
      <w:pPr>
        <w:ind w:left="3885" w:hanging="420"/>
      </w:pPr>
    </w:lvl>
  </w:abstractNum>
  <w:abstractNum w:abstractNumId="2">
    <w:nsid w:val="60893D4E"/>
    <w:multiLevelType w:val="multilevel"/>
    <w:tmpl w:val="60893D4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753EA"/>
    <w:rsid w:val="177501B2"/>
    <w:rsid w:val="1D38524D"/>
    <w:rsid w:val="1EE30FAE"/>
    <w:rsid w:val="240A2A8D"/>
    <w:rsid w:val="274627E7"/>
    <w:rsid w:val="2DEA2F68"/>
    <w:rsid w:val="37485EE0"/>
    <w:rsid w:val="3C576E04"/>
    <w:rsid w:val="3F6641B9"/>
    <w:rsid w:val="4A56258C"/>
    <w:rsid w:val="4CC51A51"/>
    <w:rsid w:val="51FF3DA6"/>
    <w:rsid w:val="5B663C2A"/>
    <w:rsid w:val="66827F6D"/>
    <w:rsid w:val="6DD753EA"/>
    <w:rsid w:val="71070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3"/>
    <w:basedOn w:val="1"/>
    <w:qFormat/>
    <w:uiPriority w:val="0"/>
    <w:pPr>
      <w:widowControl/>
      <w:ind w:left="567"/>
      <w:jc w:val="left"/>
    </w:pPr>
    <w:rPr>
      <w:rFonts w:ascii="Arial" w:hAnsi="Arial" w:eastAsia="Arial"/>
      <w:kern w:val="0"/>
      <w:sz w:val="20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940</Words>
  <Characters>1002</Characters>
  <Lines>0</Lines>
  <Paragraphs>0</Paragraphs>
  <TotalTime>5</TotalTime>
  <ScaleCrop>false</ScaleCrop>
  <LinksUpToDate>false</LinksUpToDate>
  <CharactersWithSpaces>1027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2021-12-21T08:22:00Z</dcterms:created>
  <dc:creator>A精密量仪-文海涛18965421407</dc:creator>
  <cp:lastModifiedBy>钜惠仪器-张茜茹</cp:lastModifiedBy>
  <cp:lastPrinted>2021-12-21T09:44:00Z</cp:lastPrinted>
  <dcterms:modified xsi:type="dcterms:W3CDTF">2022-01-06T00:46:34Z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195DE8D2160746A7B3CD224F1D4F0093</vt:lpwstr>
  </property>
</Properties>
</file>