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布氏</w:t>
      </w:r>
      <w:r>
        <w:rPr>
          <w:rFonts w:hint="eastAsia"/>
          <w:b/>
          <w:bCs/>
          <w:sz w:val="48"/>
          <w:szCs w:val="48"/>
        </w:rPr>
        <w:t>硬度计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HBS-3000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207645</wp:posOffset>
            </wp:positionV>
            <wp:extent cx="2393315" cy="2393315"/>
            <wp:effectExtent l="0" t="0" r="6985" b="6985"/>
            <wp:wrapNone/>
            <wp:docPr id="2" name="图片 2" descr="HBS-3000（数显布氏硬度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BS-3000（数显布氏硬度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2393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数显布氏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5" w:leftChars="50" w:firstLine="480" w:firstLineChars="200"/>
        <w:jc w:val="left"/>
        <w:textAlignment w:val="auto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ind w:left="105" w:leftChars="50" w:firstLine="480" w:firstLineChars="200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HBS-3000数显布氏硬度计，软件系统采用计算机智能编程，使用光电传感技术，通过自主选择测试条件，在</w:t>
      </w:r>
      <w:r>
        <w:rPr>
          <w:rFonts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LCD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显示屏上能显示试验方法、上下限范围，测量压痕长度、硬度值、转换值、试验力、保持时间、、测量次数，并能键入年、月、日期，试验结果和数据处理等，并可通过内置打印机输出测量数据或通过数据接口与计算机连网。光学系统采用高倍率LED光学测量，</w:t>
      </w: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图像清晰度高，亮度可调，长时间操作不宜疲劳。硬件系统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采用先进的电子传感器加载技术，通过闭环控制系统，由CPU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控制传感器采集信号，步进电机自动加载卸载试验力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，并能对试验力进行自动补偿，确保力值更精准，示值更稳定。同时配备紧急停止装置，符合欧盟CE安全标准。具有人性化的操作性，更可靠稳定性和安全性。</w:t>
      </w:r>
      <w:r>
        <w:rPr>
          <w:rFonts w:hint="eastAsia" w:ascii="新宋体" w:hAnsi="新宋体" w:eastAsia="新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</w:t>
      </w:r>
    </w:p>
    <w:p>
      <w:pPr>
        <w:shd w:val="clear" w:color="auto" w:fill="FFFFFF"/>
        <w:ind w:left="105" w:leftChars="50"/>
        <w:jc w:val="left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ind w:left="105" w:leftChars="50"/>
        <w:jc w:val="left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ind w:left="105" w:leftChars="50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主要功能和特点：</w:t>
      </w: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本机具有精度高，高重复性和稳定性、操作简便、方便实用、性价比极高等特点；</w:t>
      </w: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系统自动提示测量产品最低厚度；</w:t>
      </w:r>
    </w:p>
    <w:p>
      <w:pPr>
        <w:widowControl/>
        <w:numPr>
          <w:ilvl w:val="0"/>
          <w:numId w:val="1"/>
        </w:numPr>
        <w:shd w:val="clear" w:color="auto" w:fill="FFFFFF"/>
        <w:jc w:val="left"/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具备10级试验力，可测试范围更广；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配置数显测微目镜和精确的数据计算系统，只需轻轻一点即可直接显示硬度值；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配备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内置打印机输出测量数据或与计算机连网</w:t>
      </w: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可将主机测量数据传输到电脑进行编辑和保存；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配备高性能步进电机自动加载卸载试验力，测试过程中产生的噪音更小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使用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光电传感技术</w:t>
      </w: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和微机控制系统，可自动补偿，测试结果精准稳定；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自动输入压痕直径，直接显示硬度值，可实现任意硬度单位双显示，避免查表的繁琐；</w:t>
      </w:r>
    </w:p>
    <w:p>
      <w:pPr>
        <w:numPr>
          <w:ilvl w:val="0"/>
          <w:numId w:val="1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自住设计</w:t>
      </w:r>
      <w:r>
        <w:rPr>
          <w:rFonts w:hint="eastAsia" w:ascii="新宋体" w:hAnsi="新宋体" w:eastAsia="新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高倍率LED光学测量，</w:t>
      </w: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图像清晰度高，亮度可调，长时间操作不宜疲劳；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10、壳体一次铸造而成，结构稳定不变形，能在较为恶劣的环境下工作；</w:t>
      </w:r>
    </w:p>
    <w:p>
      <w:pPr>
        <w:shd w:val="clear" w:color="auto" w:fill="FFFFFF"/>
        <w:jc w:val="left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11、表面采用汽车烤漆工艺处理，阬划伤能力强，使用多年依旧光亮如新；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主要用途和使用范围：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适合具有大晶粒金属材料的硬度计测试，能反映出材料的综合性能；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铸铁，钢材，有色金属特别是对于较软的金属，如纯铝、铅、锡等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可用于硬质的塑料，电木等某些非金属材料硬度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rPr>
          <w:rFonts w:hint="eastAsia" w:ascii="新宋体" w:hAnsi="新宋体" w:eastAsia="新宋体"/>
          <w:b/>
          <w:szCs w:val="21"/>
        </w:rPr>
      </w:pPr>
      <w:r>
        <w:rPr>
          <w:rFonts w:hint="eastAsia" w:ascii="新宋体" w:hAnsi="新宋体" w:eastAsia="新宋体"/>
          <w:b/>
          <w:szCs w:val="21"/>
        </w:rPr>
        <w:t>技术参数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产品型号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HBS-3000</w:t>
            </w:r>
          </w:p>
        </w:tc>
      </w:tr>
    </w:tbl>
    <w:p/>
    <w:p/>
    <w:p/>
    <w:p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6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布氏标尺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HBW2.5/62.5  HBW2.5/187.5 HBW5/62.5  HBW5/125  HBW5/250  HBW5/750       HBW10/100、   HBW10/250   HBW10/500   HBW10/1000  HBW10/1500      HBW10/3000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试验力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62.5kgf(612.9N)100kgf(980.7N)125kgf(1226N)187.5kgf(1839N)250kgf(2452N)500kgf(4903N)750kgf(7355N)1000kgf(8907N)1500kgf(14710N)3000kgf(29420N)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载荷控制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自动（加载/保荷/卸荷）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试件最大高度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220mm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压头-外壁距离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压头-上机壁距离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55mm（可通过定制压头增加压头至上机壁距离）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最小测量单位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0.125um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保荷时间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0~60s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硬度测试范围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3.18~653HBW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总放大倍数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20X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执行标准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EN ISO 6506, , ASTM E-10-08, GB/T231.2，JJG150 -2005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硬度读取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自动计算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数据输出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内置打印机，超级终端。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电源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AC220</w:t>
            </w:r>
            <w:r>
              <w:rPr>
                <w:rFonts w:hint="eastAsia" w:ascii="新宋体" w:hAnsi="新宋体" w:eastAsia="新宋体"/>
                <w:szCs w:val="21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Cs w:val="21"/>
              </w:rPr>
              <w:t>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外形尺寸(mm)</w:t>
            </w:r>
          </w:p>
        </w:tc>
        <w:tc>
          <w:tcPr>
            <w:tcW w:w="6745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520*210*745mm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7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bookmarkStart w:id="0" w:name="_GoBack" w:colFirst="0" w:colLast="1"/>
            <w:r>
              <w:rPr>
                <w:rFonts w:hint="eastAsia" w:ascii="新宋体" w:hAnsi="新宋体" w:eastAsia="新宋体"/>
                <w:szCs w:val="21"/>
              </w:rPr>
              <w:t>主机重量</w:t>
            </w:r>
          </w:p>
        </w:tc>
        <w:tc>
          <w:tcPr>
            <w:tcW w:w="6745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约125kg</w:t>
            </w:r>
          </w:p>
        </w:tc>
      </w:tr>
      <w:bookmarkEnd w:id="0"/>
    </w:tbl>
    <w:p/>
    <w:p/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Cs w:val="21"/>
        </w:rPr>
      </w:pPr>
    </w:p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Cs w:val="21"/>
        </w:rPr>
      </w:pPr>
    </w:p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Cs w:val="21"/>
        </w:rPr>
      </w:pPr>
      <w:r>
        <w:rPr>
          <w:rFonts w:hint="eastAsia" w:ascii="新宋体" w:hAnsi="新宋体" w:eastAsia="新宋体"/>
          <w:b/>
          <w:szCs w:val="21"/>
        </w:rPr>
        <w:t>附件：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1949"/>
        <w:gridCol w:w="3803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数显测量显微镜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1套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直径2.5、5、10mm硬质合金球压头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标准硬度块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大、V型试台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产品合格证、产品使用说明书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保险丝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打印纸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76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水平仪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防尘罩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</w:tr>
    </w:tbl>
    <w:p>
      <w:pPr>
        <w:rPr>
          <w:rFonts w:hint="eastAsia" w:ascii="宋体" w:hAnsi="宋体" w:cs="宋体"/>
          <w:szCs w:val="21"/>
        </w:rPr>
      </w:pPr>
    </w:p>
    <w:p/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-491490</wp:posOffset>
          </wp:positionH>
          <wp:positionV relativeFrom="margin">
            <wp:posOffset>-473710</wp:posOffset>
          </wp:positionV>
          <wp:extent cx="7272020" cy="10440035"/>
          <wp:effectExtent l="0" t="0" r="5080" b="18415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72020" cy="10440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9D44FB"/>
    <w:multiLevelType w:val="multilevel"/>
    <w:tmpl w:val="4D9D44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0E7140"/>
    <w:multiLevelType w:val="multilevel"/>
    <w:tmpl w:val="540E714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5185297"/>
    <w:rsid w:val="08126A95"/>
    <w:rsid w:val="10486D82"/>
    <w:rsid w:val="11745C33"/>
    <w:rsid w:val="177501B2"/>
    <w:rsid w:val="192B327E"/>
    <w:rsid w:val="274627E7"/>
    <w:rsid w:val="2DEA2F68"/>
    <w:rsid w:val="3C576E04"/>
    <w:rsid w:val="3F6641B9"/>
    <w:rsid w:val="41536609"/>
    <w:rsid w:val="443966F8"/>
    <w:rsid w:val="45504CBC"/>
    <w:rsid w:val="481675FE"/>
    <w:rsid w:val="4A56258C"/>
    <w:rsid w:val="4CC51A51"/>
    <w:rsid w:val="52134C04"/>
    <w:rsid w:val="61185861"/>
    <w:rsid w:val="66827F6D"/>
    <w:rsid w:val="69513A22"/>
    <w:rsid w:val="6DD753EA"/>
    <w:rsid w:val="6E5461ED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2022-01-06T06:19:28Z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B7C4836222ED44A8B206A4390FFA8974</vt:lpwstr>
  </property>
</Properties>
</file>